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2434" w14:textId="0F830245" w:rsidR="00357262" w:rsidRDefault="00000000">
      <w:pPr>
        <w:pStyle w:val="Header"/>
        <w:jc w:val="center"/>
        <w:rPr>
          <w:rFonts w:ascii="Times New Roman" w:hAnsi="Times New Roman" w:cs="Times New Roman"/>
        </w:rPr>
      </w:pPr>
      <w:r>
        <w:rPr>
          <w:noProof/>
        </w:rPr>
        <w:pict w14:anchorId="4EC66B88">
          <v:rect id="Rectangle 5" o:spid="_x0000_s1030" style="position:absolute;left:0;text-align:left;margin-left:0;margin-top:.05pt;width:50pt;height:50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" filled="f" stroked="f" strokeweight="0"/>
        </w:pict>
      </w:r>
      <w:r>
        <w:rPr>
          <w:noProof/>
        </w:rPr>
        <w:pict w14:anchorId="66A3F584">
          <v:rect id="Rectangle 4" o:spid="_x0000_s1029" style="position:absolute;left:0;text-align:left;margin-left:-3.15pt;margin-top:-12pt;width:77.2pt;height:62.7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" stroked="f" strokeweight="0"/>
        </w:pict>
      </w:r>
      <w:r>
        <w:rPr>
          <w:noProof/>
        </w:rPr>
        <w:pict w14:anchorId="0765821E">
          <v:rect id="Rectangle 3" o:spid="_x0000_s1028" style="position:absolute;left:0;text-align:left;margin-left:0;margin-top:.05pt;width:50pt;height:50pt;z-index: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" filled="f" stroked="f" strokeweight="0"/>
        </w:pict>
      </w:r>
      <w:r>
        <w:rPr>
          <w:noProof/>
        </w:rPr>
        <w:pict w14:anchorId="2C78ED00">
          <v:rect id="Rectangle 2" o:spid="_x0000_s1027" style="position:absolute;left:0;text-align:left;margin-left:4.7pt;margin-top:-17.05pt;width:45pt;height:54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" stroked="f" strokeweight="0"/>
        </w:pict>
      </w:r>
      <w:r w:rsidR="00C42020">
        <w:rPr>
          <w:rFonts w:ascii="Times New Roman" w:hAnsi="Times New Roman" w:cs="Times New Roman"/>
          <w:bCs/>
          <w:spacing w:val="10"/>
          <w:sz w:val="22"/>
          <w:szCs w:val="22"/>
          <w:lang w:val="lv-LV"/>
        </w:rPr>
        <w:t>LATVIJAS REPUBLIKA</w:t>
      </w:r>
    </w:p>
    <w:p w14:paraId="010CC180" w14:textId="77777777" w:rsidR="00357262" w:rsidRDefault="00000000">
      <w:pPr>
        <w:pStyle w:val="Header"/>
        <w:jc w:val="center"/>
        <w:rPr>
          <w:rFonts w:ascii="Times New Roman" w:hAnsi="Times New Roman" w:cs="Times New Roman"/>
          <w:b/>
          <w:spacing w:val="10"/>
          <w:sz w:val="28"/>
          <w:szCs w:val="22"/>
          <w:lang w:val="lv-LV"/>
        </w:rPr>
      </w:pPr>
      <w:r>
        <w:rPr>
          <w:rFonts w:ascii="Times New Roman" w:hAnsi="Times New Roman" w:cs="Times New Roman"/>
          <w:b/>
          <w:spacing w:val="10"/>
          <w:sz w:val="28"/>
          <w:szCs w:val="22"/>
          <w:lang w:val="lv-LV"/>
        </w:rPr>
        <w:t>SIA „DOBELES ENERĢIJA“</w:t>
      </w:r>
    </w:p>
    <w:p w14:paraId="61680079" w14:textId="77777777" w:rsidR="00357262" w:rsidRDefault="00000000">
      <w:pPr>
        <w:jc w:val="center"/>
        <w:rPr>
          <w:rFonts w:ascii="Times New Roman" w:hAnsi="Times New Roman" w:cs="Times New Roman"/>
          <w:sz w:val="20"/>
        </w:rPr>
      </w:pPr>
      <w:r>
        <w:rPr>
          <w:rFonts w:ascii="Times New Roman" w:hAnsi="Times New Roman" w:cs="Times New Roman"/>
          <w:sz w:val="20"/>
        </w:rPr>
        <w:t xml:space="preserve">Spodrības iela 4a, Dobele, Dobeles novads, LV-3701, </w:t>
      </w:r>
    </w:p>
    <w:p w14:paraId="6DE70BE8" w14:textId="77777777" w:rsidR="00357262" w:rsidRDefault="00000000">
      <w:pPr>
        <w:jc w:val="center"/>
        <w:rPr>
          <w:rFonts w:ascii="Times New Roman" w:hAnsi="Times New Roman" w:cs="Times New Roman"/>
          <w:sz w:val="20"/>
        </w:rPr>
      </w:pPr>
      <w:r>
        <w:rPr>
          <w:rFonts w:ascii="Times New Roman" w:hAnsi="Times New Roman" w:cs="Times New Roman"/>
          <w:sz w:val="20"/>
        </w:rPr>
        <w:t xml:space="preserve">Vien. </w:t>
      </w:r>
      <w:proofErr w:type="spellStart"/>
      <w:r>
        <w:rPr>
          <w:rFonts w:ascii="Times New Roman" w:hAnsi="Times New Roman" w:cs="Times New Roman"/>
          <w:sz w:val="20"/>
        </w:rPr>
        <w:t>Reģ</w:t>
      </w:r>
      <w:proofErr w:type="spellEnd"/>
      <w:r>
        <w:rPr>
          <w:rFonts w:ascii="Times New Roman" w:hAnsi="Times New Roman" w:cs="Times New Roman"/>
          <w:sz w:val="20"/>
        </w:rPr>
        <w:t>. Nr. 45103002039, PVN LV 45103002039,</w:t>
      </w:r>
    </w:p>
    <w:p w14:paraId="53C0A270" w14:textId="218DAEAC" w:rsidR="00357262" w:rsidRDefault="00000000">
      <w:pPr>
        <w:jc w:val="center"/>
        <w:rPr>
          <w:rFonts w:ascii="Times New Roman" w:hAnsi="Times New Roman" w:cs="Times New Roman"/>
        </w:rPr>
      </w:pPr>
      <w:r>
        <w:rPr>
          <w:noProof/>
        </w:rPr>
        <w:pict w14:anchorId="2244E229">
          <v:line id="Straight Connector 1" o:spid="_x0000_s1026" style="position:absolute;left:0;text-align:left;z-index:2;visibility:visible;mso-wrap-style:square;mso-wrap-distance-left:0;mso-wrap-distance-top:0;mso-wrap-distance-right:.45pt;mso-wrap-distance-bottom:.9pt;mso-position-horizontal:absolute;mso-position-horizontal-relative:text;mso-position-vertical:absolute;mso-position-vertical-relative:text" from="-25.55pt,13.45pt" to="506.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" strokeweight=".26mm">
            <v:stroke joinstyle="miter"/>
          </v:line>
        </w:pict>
      </w:r>
      <w:r w:rsidR="00C42020">
        <w:rPr>
          <w:rFonts w:ascii="Times New Roman" w:hAnsi="Times New Roman" w:cs="Times New Roman"/>
          <w:sz w:val="20"/>
        </w:rPr>
        <w:t xml:space="preserve"> SEB Banka, Bankas kods – UNLALV2X, Norēķinu konta Nr. LV13 UNLA 0006 0002 0620 1,</w:t>
      </w:r>
    </w:p>
    <w:p w14:paraId="202496E7" w14:textId="77777777" w:rsidR="00357262" w:rsidRDefault="00357262">
      <w:pPr>
        <w:pStyle w:val="Heading1"/>
        <w:keepLines w:val="0"/>
        <w:numPr>
          <w:ilvl w:val="0"/>
          <w:numId w:val="1"/>
        </w:numPr>
        <w:spacing w:before="0" w:after="0"/>
        <w:rPr>
          <w:rFonts w:ascii="Times New Roman" w:hAnsi="Times New Roman" w:cs="Times New Roman"/>
        </w:rPr>
      </w:pPr>
    </w:p>
    <w:tbl>
      <w:tblPr>
        <w:tblW w:w="8522" w:type="dxa"/>
        <w:jc w:val="center"/>
        <w:tblLayout w:type="fixed"/>
        <w:tblLook w:val="0000" w:firstRow="0" w:lastRow="0" w:firstColumn="0" w:lastColumn="0" w:noHBand="0" w:noVBand="0"/>
      </w:tblPr>
      <w:tblGrid>
        <w:gridCol w:w="4262"/>
        <w:gridCol w:w="4260"/>
      </w:tblGrid>
      <w:tr w:rsidR="00357262" w14:paraId="7860699C" w14:textId="77777777">
        <w:trPr>
          <w:jc w:val="center"/>
        </w:trPr>
        <w:tc>
          <w:tcPr>
            <w:tcW w:w="4261" w:type="dxa"/>
          </w:tcPr>
          <w:p w14:paraId="36BDEB31" w14:textId="77777777" w:rsidR="00357262" w:rsidRDefault="00000000">
            <w:pPr>
              <w:pStyle w:val="Header"/>
              <w:widowControl w:val="0"/>
              <w:rPr>
                <w:rFonts w:ascii="Times New Roman" w:hAnsi="Times New Roman" w:cs="Times New Roman"/>
              </w:rPr>
            </w:pPr>
            <w:r>
              <w:rPr>
                <w:rFonts w:ascii="Times New Roman" w:hAnsi="Times New Roman" w:cs="Times New Roman"/>
                <w:sz w:val="24"/>
                <w:szCs w:val="24"/>
                <w:lang w:val="lv-LV"/>
              </w:rPr>
              <w:t>Dobele</w:t>
            </w:r>
          </w:p>
        </w:tc>
        <w:tc>
          <w:tcPr>
            <w:tcW w:w="4260" w:type="dxa"/>
          </w:tcPr>
          <w:p w14:paraId="2EF49762" w14:textId="77777777" w:rsidR="00357262" w:rsidRDefault="00000000">
            <w:pPr>
              <w:widowControl w:val="0"/>
              <w:jc w:val="right"/>
              <w:rPr>
                <w:rFonts w:ascii="Times New Roman" w:hAnsi="Times New Roman" w:cs="Times New Roman"/>
              </w:rPr>
            </w:pPr>
            <w:r>
              <w:rPr>
                <w:rFonts w:ascii="Times New Roman" w:hAnsi="Times New Roman" w:cs="Times New Roman"/>
              </w:rPr>
              <w:t xml:space="preserve"> 2026. gada 8.jūlijs</w:t>
            </w:r>
          </w:p>
        </w:tc>
      </w:tr>
    </w:tbl>
    <w:p w14:paraId="15064671" w14:textId="77777777" w:rsidR="00357262" w:rsidRDefault="00357262">
      <w:pPr>
        <w:jc w:val="right"/>
        <w:rPr>
          <w:rFonts w:ascii="Times New Roman" w:hAnsi="Times New Roman" w:cs="Times New Roman"/>
        </w:rPr>
      </w:pPr>
    </w:p>
    <w:p w14:paraId="2CC9292E" w14:textId="77777777" w:rsidR="00357262" w:rsidRDefault="00357262">
      <w:pPr>
        <w:jc w:val="right"/>
        <w:rPr>
          <w:rFonts w:ascii="Times New Roman" w:hAnsi="Times New Roman" w:cs="Times New Roman"/>
        </w:rPr>
      </w:pPr>
    </w:p>
    <w:p w14:paraId="3C3D922B" w14:textId="77777777" w:rsidR="00357262" w:rsidRDefault="00000000">
      <w:pPr>
        <w:jc w:val="both"/>
        <w:rPr>
          <w:rFonts w:ascii="Times New Roman" w:hAnsi="Times New Roman" w:cs="Times New Roman"/>
          <w:b/>
          <w:bCs/>
        </w:rPr>
      </w:pPr>
      <w:r>
        <w:rPr>
          <w:rFonts w:ascii="Times New Roman" w:hAnsi="Times New Roman" w:cs="Times New Roman"/>
          <w:b/>
          <w:bCs/>
        </w:rPr>
        <w:t>Atbildes uz jautājumiem</w:t>
      </w:r>
    </w:p>
    <w:p w14:paraId="211D47E6" w14:textId="77777777" w:rsidR="00357262" w:rsidRDefault="00357262">
      <w:pPr>
        <w:rPr>
          <w:rFonts w:ascii="Times New Roman" w:hAnsi="Times New Roman" w:cs="Times New Roman"/>
        </w:rPr>
      </w:pPr>
    </w:p>
    <w:p w14:paraId="09D16235" w14:textId="06461186" w:rsidR="00357262" w:rsidRDefault="00000000" w:rsidP="004F6C5B">
      <w:pPr>
        <w:jc w:val="both"/>
        <w:rPr>
          <w:rFonts w:hint="eastAsia"/>
        </w:rPr>
      </w:pPr>
      <w:r>
        <w:rPr>
          <w:rFonts w:ascii="Times New Roman" w:hAnsi="Times New Roman" w:cs="Times New Roman"/>
        </w:rPr>
        <w:tab/>
      </w:r>
      <w:r>
        <w:rPr>
          <w:rFonts w:ascii="Times New Roman" w:hAnsi="Times New Roman" w:cs="Times New Roman"/>
          <w:b/>
          <w:bCs/>
        </w:rPr>
        <w:t>1. Jautājums -</w:t>
      </w:r>
      <w:r>
        <w:rPr>
          <w:rFonts w:ascii="Times New Roman" w:hAnsi="Times New Roman" w:cs="Times New Roman"/>
          <w:b/>
          <w:bCs/>
          <w:i/>
          <w:iCs/>
        </w:rPr>
        <w:t xml:space="preserve"> </w:t>
      </w:r>
      <w:r>
        <w:rPr>
          <w:rFonts w:ascii="Times New Roman" w:hAnsi="Times New Roman" w:cs="Times New Roman"/>
        </w:rPr>
        <w:t xml:space="preserve">Lūdzam precizēt kāds ir minimālais garantijas termiņš, kurām sadaļām (būvdarbi, automātikas sistēma, </w:t>
      </w:r>
      <w:proofErr w:type="spellStart"/>
      <w:r>
        <w:rPr>
          <w:rFonts w:ascii="Times New Roman" w:hAnsi="Times New Roman" w:cs="Times New Roman"/>
        </w:rPr>
        <w:t>katliekārtas</w:t>
      </w:r>
      <w:proofErr w:type="spellEnd"/>
      <w:r>
        <w:rPr>
          <w:rFonts w:ascii="Times New Roman" w:hAnsi="Times New Roman" w:cs="Times New Roman"/>
        </w:rPr>
        <w:t>) kāds minimālais garantijas termiņš tiek noteikts, kā arī kādā veidā tiks vērtēta piedāvātā atsevišķo sadaļu garantija.</w:t>
      </w:r>
    </w:p>
    <w:p w14:paraId="40B1483F" w14:textId="0D8442F0" w:rsidR="00357262" w:rsidRDefault="00000000">
      <w:pPr>
        <w:spacing w:after="160" w:line="278" w:lineRule="auto"/>
        <w:jc w:val="both"/>
        <w:rPr>
          <w:rFonts w:hint="eastAsia"/>
        </w:rPr>
      </w:pPr>
      <w:r>
        <w:rPr>
          <w:rFonts w:ascii="Times New Roman" w:hAnsi="Times New Roman" w:cs="Times New Roman"/>
        </w:rPr>
        <w:tab/>
      </w:r>
      <w:r>
        <w:rPr>
          <w:rFonts w:ascii="Times New Roman" w:hAnsi="Times New Roman" w:cs="Times New Roman"/>
          <w:b/>
          <w:bCs/>
        </w:rPr>
        <w:t xml:space="preserve">Atbilde: </w:t>
      </w:r>
      <w:r>
        <w:rPr>
          <w:rFonts w:ascii="Times New Roman" w:hAnsi="Times New Roman" w:cs="Times New Roman"/>
          <w:i/>
          <w:iCs/>
        </w:rPr>
        <w:t xml:space="preserve">Minimālais garantijas termiņš </w:t>
      </w:r>
      <w:bookmarkStart w:id="0" w:name="x_x__Hlk156394269"/>
      <w:r>
        <w:rPr>
          <w:rFonts w:ascii="Times New Roman" w:hAnsi="Times New Roman" w:cs="Times New Roman"/>
          <w:i/>
          <w:iCs/>
        </w:rPr>
        <w:t xml:space="preserve">ne mazāks kā 60 (sešdesmit) </w:t>
      </w:r>
      <w:r>
        <w:rPr>
          <w:rFonts w:ascii="Times New Roman" w:hAnsi="Times New Roman" w:cs="Times New Roman"/>
          <w:i/>
          <w:iCs/>
          <w:color w:val="000000" w:themeColor="text1"/>
        </w:rPr>
        <w:t>mēneši, skaitot no Būvvaldes atzīmes par būvdarbu pabeigšanu</w:t>
      </w:r>
      <w:bookmarkEnd w:id="0"/>
      <w:r>
        <w:rPr>
          <w:rFonts w:ascii="Times New Roman" w:hAnsi="Times New Roman" w:cs="Times New Roman"/>
          <w:i/>
          <w:iCs/>
          <w:color w:val="000000" w:themeColor="text1"/>
        </w:rPr>
        <w:t xml:space="preserve"> ir attiecināms uz būvdarbiem. Iekārtu (</w:t>
      </w:r>
      <w:proofErr w:type="spellStart"/>
      <w:r>
        <w:rPr>
          <w:rFonts w:ascii="Times New Roman" w:hAnsi="Times New Roman" w:cs="Times New Roman"/>
          <w:i/>
          <w:iCs/>
          <w:color w:val="000000" w:themeColor="text1"/>
        </w:rPr>
        <w:t>katliekārta</w:t>
      </w:r>
      <w:proofErr w:type="spellEnd"/>
      <w:r>
        <w:rPr>
          <w:rFonts w:ascii="Times New Roman" w:hAnsi="Times New Roman" w:cs="Times New Roman"/>
          <w:i/>
          <w:iCs/>
          <w:color w:val="000000" w:themeColor="text1"/>
        </w:rPr>
        <w:t xml:space="preserve">, automātikas sistēma) garantijas termiņš drīkst būt arī mazāks par 60 (sešdesmit) mēnešiem, taču šādā gadījumā Pretendents Saimnieciski izdevīgākā piedāvājuma vērtēšanas kritērijā D saņems </w:t>
      </w:r>
      <w:r w:rsidR="00AF2634">
        <w:rPr>
          <w:rFonts w:ascii="Times New Roman" w:hAnsi="Times New Roman" w:cs="Times New Roman"/>
          <w:i/>
          <w:iCs/>
          <w:color w:val="000000" w:themeColor="text1"/>
        </w:rPr>
        <w:t>0</w:t>
      </w:r>
      <w:r w:rsidRPr="00AF2634">
        <w:rPr>
          <w:rFonts w:ascii="Times New Roman" w:hAnsi="Times New Roman" w:cs="Times New Roman"/>
          <w:i/>
          <w:iCs/>
          <w:color w:val="000000" w:themeColor="text1"/>
        </w:rPr>
        <w:t xml:space="preserve"> punktu.</w:t>
      </w:r>
    </w:p>
    <w:p w14:paraId="6C2D6D2E" w14:textId="77777777" w:rsidR="00357262" w:rsidRDefault="00000000">
      <w:pPr>
        <w:spacing w:after="160" w:line="278" w:lineRule="auto"/>
        <w:jc w:val="both"/>
        <w:rPr>
          <w:rFonts w:hint="eastAsia"/>
        </w:rPr>
      </w:pPr>
      <w:r>
        <w:rPr>
          <w:rFonts w:ascii="Times New Roman" w:hAnsi="Times New Roman" w:cs="Times New Roman"/>
          <w:b/>
          <w:bCs/>
        </w:rPr>
        <w:t xml:space="preserve">2. Jautājums - </w:t>
      </w:r>
      <w:r>
        <w:rPr>
          <w:rFonts w:ascii="Times New Roman" w:hAnsi="Times New Roman" w:cs="Times New Roman"/>
        </w:rPr>
        <w:t>Lūdzam precizēt minimālo katla lietderību un pie kādiem šķeldas parametriem tas jāpiedāvā.</w:t>
      </w:r>
      <w:r>
        <w:t xml:space="preserve"> </w:t>
      </w:r>
      <w:r>
        <w:rPr>
          <w:rFonts w:ascii="Times New Roman" w:hAnsi="Times New Roman" w:cs="Times New Roman"/>
        </w:rPr>
        <w:t>Iepirkuma dokumentācijā norādīta katla siltuma jauda (izejas) 3 līdz 3,5MW. Vai Pasūtītājs piešķirs papildus punktus, ja tiks piedāvāta lielākās t.i. 3,5MW jaudas iekārta?</w:t>
      </w:r>
    </w:p>
    <w:p w14:paraId="25C264D0" w14:textId="3A110775" w:rsidR="00357262" w:rsidRDefault="00000000">
      <w:pPr>
        <w:spacing w:line="278" w:lineRule="auto"/>
        <w:jc w:val="both"/>
        <w:rPr>
          <w:rFonts w:hint="eastAsia"/>
        </w:rPr>
      </w:pPr>
      <w:r>
        <w:rPr>
          <w:rFonts w:ascii="Times New Roman" w:hAnsi="Times New Roman" w:cs="Times New Roman"/>
        </w:rPr>
        <w:tab/>
      </w:r>
      <w:r>
        <w:rPr>
          <w:rFonts w:ascii="Times New Roman" w:hAnsi="Times New Roman" w:cs="Times New Roman"/>
          <w:b/>
          <w:bCs/>
        </w:rPr>
        <w:t>Atbilde:</w:t>
      </w:r>
      <w:r w:rsidR="00C42020">
        <w:rPr>
          <w:rFonts w:ascii="Times New Roman" w:hAnsi="Times New Roman" w:cs="Times New Roman"/>
          <w:b/>
          <w:bCs/>
        </w:rPr>
        <w:t xml:space="preserve"> </w:t>
      </w:r>
      <w:r w:rsidR="00C42020" w:rsidRPr="00C42020">
        <w:rPr>
          <w:rFonts w:ascii="Times New Roman" w:eastAsia="Calibri" w:hAnsi="Times New Roman" w:cs="Times New Roman"/>
          <w:i/>
          <w:iCs/>
          <w:lang w:eastAsia="lv-LV"/>
        </w:rPr>
        <w:t xml:space="preserve">Minimālajai katla lietderībai jābūt robežās no 85-87% pie maksimālās jaudas ar šķeldas mitruma līmeni ne mazāku par 40%. </w:t>
      </w:r>
      <w:r w:rsidRPr="00C42020">
        <w:rPr>
          <w:rFonts w:ascii="Times New Roman" w:eastAsia="Calibri" w:hAnsi="Times New Roman" w:cs="Times New Roman"/>
          <w:i/>
          <w:iCs/>
          <w:lang w:eastAsia="lv-LV"/>
        </w:rPr>
        <w:t>Savukārt, vērtējot</w:t>
      </w:r>
      <w:r>
        <w:rPr>
          <w:rFonts w:ascii="Times New Roman" w:eastAsia="Calibri" w:hAnsi="Times New Roman" w:cs="Times New Roman"/>
          <w:i/>
          <w:iCs/>
          <w:lang w:eastAsia="lv-LV"/>
        </w:rPr>
        <w:t xml:space="preserve"> piedāvājumus atbilstoši nolikumā noteiktajam vērtēšanas kritērijam </w:t>
      </w:r>
      <w:r>
        <w:rPr>
          <w:rStyle w:val="Strong"/>
          <w:rFonts w:ascii="Times New Roman" w:eastAsia="Calibri" w:hAnsi="Times New Roman" w:cs="Times New Roman"/>
          <w:i/>
          <w:iCs/>
          <w:lang w:eastAsia="lv-LV"/>
        </w:rPr>
        <w:t>“Katla lietderības koeficients pie maksimālās jaudas ar šķeldas mitruma līmeni ne mazāku par 40 %”</w:t>
      </w:r>
      <w:r>
        <w:rPr>
          <w:rFonts w:ascii="Times New Roman" w:eastAsia="Calibri" w:hAnsi="Times New Roman" w:cs="Times New Roman"/>
          <w:i/>
          <w:iCs/>
          <w:lang w:eastAsia="lv-LV"/>
        </w:rPr>
        <w:t xml:space="preserve">, pretendentam piedāvājumā jāpievieno </w:t>
      </w:r>
      <w:proofErr w:type="spellStart"/>
      <w:r>
        <w:rPr>
          <w:rFonts w:ascii="Times New Roman" w:eastAsia="Calibri" w:hAnsi="Times New Roman" w:cs="Times New Roman"/>
          <w:i/>
          <w:iCs/>
          <w:lang w:eastAsia="lv-LV"/>
        </w:rPr>
        <w:t>katliekārtas</w:t>
      </w:r>
      <w:proofErr w:type="spellEnd"/>
      <w:r>
        <w:rPr>
          <w:rFonts w:ascii="Times New Roman" w:eastAsia="Calibri" w:hAnsi="Times New Roman" w:cs="Times New Roman"/>
          <w:i/>
          <w:iCs/>
          <w:lang w:eastAsia="lv-LV"/>
        </w:rPr>
        <w:t xml:space="preserve"> ražotāja sertifikāts, apliecinājums vai cita līdzvērtīga tehniskā dokumentācija, kas apliecina norādīto lietderības koeficientu pie šķeldas mitruma līmeņa ne mazāka par 40 % un ievērojot tabulas nr.1 prasības par šķeldas kvalitātes parametriem.</w:t>
      </w:r>
    </w:p>
    <w:p w14:paraId="2DA25701" w14:textId="77777777" w:rsidR="00357262" w:rsidRDefault="00000000">
      <w:pPr>
        <w:spacing w:before="57" w:after="57" w:line="278" w:lineRule="auto"/>
        <w:jc w:val="both"/>
        <w:rPr>
          <w:rFonts w:hint="eastAsia"/>
        </w:rPr>
      </w:pPr>
      <w:r>
        <w:rPr>
          <w:rFonts w:ascii="Times New Roman" w:eastAsia="Calibri" w:hAnsi="Times New Roman" w:cs="Times New Roman"/>
          <w:i/>
          <w:iCs/>
          <w:lang w:eastAsia="lv-LV"/>
        </w:rPr>
        <w:tab/>
        <w:t xml:space="preserve">Papildus punkti par piedāvātu lielāku katla siltuma jaudu netiks piešķirti. </w:t>
      </w:r>
    </w:p>
    <w:p w14:paraId="47F09A3A" w14:textId="77777777" w:rsidR="00357262" w:rsidRDefault="00000000">
      <w:pPr>
        <w:spacing w:after="160" w:line="278" w:lineRule="auto"/>
        <w:jc w:val="both"/>
        <w:rPr>
          <w:rFonts w:hint="eastAsia"/>
        </w:rPr>
      </w:pPr>
      <w:r>
        <w:rPr>
          <w:rFonts w:ascii="Times New Roman" w:hAnsi="Times New Roman" w:cs="Times New Roman"/>
          <w:b/>
          <w:bCs/>
        </w:rPr>
        <w:t xml:space="preserve">3. Jautājums - </w:t>
      </w:r>
      <w:r>
        <w:rPr>
          <w:rFonts w:ascii="Times New Roman" w:hAnsi="Times New Roman" w:cs="Times New Roman"/>
        </w:rPr>
        <w:t xml:space="preserve">Lūdzam precīzi definēt kādai </w:t>
      </w:r>
      <w:proofErr w:type="spellStart"/>
      <w:r>
        <w:rPr>
          <w:rFonts w:ascii="Times New Roman" w:hAnsi="Times New Roman" w:cs="Times New Roman"/>
        </w:rPr>
        <w:t>dūmgāzu</w:t>
      </w:r>
      <w:proofErr w:type="spellEnd"/>
      <w:r>
        <w:rPr>
          <w:rFonts w:ascii="Times New Roman" w:hAnsi="Times New Roman" w:cs="Times New Roman"/>
        </w:rPr>
        <w:t xml:space="preserve"> plūsmai vai kopējai katlu jaudai jāparedz elektrostatiskais filtrs un dūmenis 1. kārtā. Lūdzam precizēt dūmeņa augstumu, jo projekta dokumentācijā un nolikuma tekstā ir norādīti dažādi dūmeņa augstumi. Nolikumā nav precīzi aprakstīts darbu apjoms, kas veicams šķeldas noliktavā 1. Kārtā. vai ir jāveic kādi pārbūves darbi kustīgās grīdas zonā, vai jāveic telpas remonts, vai nepieciešams uzstādīt vārtus? Kādā apjomā jāveic esošās ēkas sienas un logu remonts , kur tiek būvēta jaunā katla piebūve. Kādā apjomā jāizveido cieto segumu? Lūdzam precīzi norādīt kur 1. Kārtā jāuzbūvē kāda veida teritorijas segums.</w:t>
      </w:r>
    </w:p>
    <w:p w14:paraId="74598D3E" w14:textId="77777777" w:rsidR="00357262" w:rsidRDefault="00000000">
      <w:pPr>
        <w:spacing w:line="278" w:lineRule="auto"/>
        <w:jc w:val="both"/>
        <w:rPr>
          <w:rFonts w:hint="eastAsia"/>
        </w:rPr>
      </w:pPr>
      <w:r>
        <w:rPr>
          <w:rFonts w:ascii="Times New Roman" w:hAnsi="Times New Roman" w:cs="Times New Roman"/>
        </w:rPr>
        <w:lastRenderedPageBreak/>
        <w:tab/>
      </w:r>
      <w:r>
        <w:rPr>
          <w:rFonts w:ascii="Times New Roman" w:hAnsi="Times New Roman" w:cs="Times New Roman"/>
          <w:b/>
          <w:bCs/>
        </w:rPr>
        <w:t xml:space="preserve">Atbilde: </w:t>
      </w:r>
      <w:r>
        <w:rPr>
          <w:rFonts w:ascii="Times New Roman" w:hAnsi="Times New Roman" w:cs="Times New Roman"/>
          <w:i/>
          <w:iCs/>
        </w:rPr>
        <w:t xml:space="preserve">Elektrostatiskajam filtram jābūt projektētam ar pietiekamu jaudu, lai nākotnē nodrošinātu arī vēl viena identiska katla </w:t>
      </w:r>
      <w:proofErr w:type="spellStart"/>
      <w:r>
        <w:rPr>
          <w:rFonts w:ascii="Times New Roman" w:hAnsi="Times New Roman" w:cs="Times New Roman"/>
          <w:i/>
          <w:iCs/>
        </w:rPr>
        <w:t>dūmgāzu</w:t>
      </w:r>
      <w:proofErr w:type="spellEnd"/>
      <w:r>
        <w:rPr>
          <w:rFonts w:ascii="Times New Roman" w:hAnsi="Times New Roman" w:cs="Times New Roman"/>
          <w:i/>
          <w:iCs/>
        </w:rPr>
        <w:t xml:space="preserve"> attīrīšanu. Attiecībā uz dūmeni lūdzam ņemt vērā Tehniskajā specifikācijā noteiktās prasības. Precīzs dūmeņa augstums nosakāms projektēšanas gaitā, veicot nepieciešamos aprēķinus un ievērojot visas Valsts vides dienesta izsniegtajos tehniskajos noteikumos noteiktās prasības. </w:t>
      </w:r>
    </w:p>
    <w:p w14:paraId="2A8C6C20" w14:textId="77777777" w:rsidR="00357262" w:rsidRDefault="00000000">
      <w:pPr>
        <w:spacing w:line="278" w:lineRule="auto"/>
        <w:jc w:val="both"/>
        <w:rPr>
          <w:rFonts w:hint="eastAsia"/>
        </w:rPr>
      </w:pPr>
      <w:r>
        <w:rPr>
          <w:rFonts w:ascii="Times New Roman" w:hAnsi="Times New Roman" w:cs="Times New Roman"/>
        </w:rPr>
        <w:tab/>
      </w:r>
      <w:r>
        <w:rPr>
          <w:rFonts w:ascii="Times New Roman" w:hAnsi="Times New Roman" w:cs="Times New Roman"/>
          <w:i/>
          <w:iCs/>
        </w:rPr>
        <w:t xml:space="preserve">Būvprojekta 1. kārta neattiecas uz būvdarbiem šķeldas noliktavā. Izbūvējot jaunā katla padeves sistēmu, ir jāsaglabā esošo “Komforts” šķeldas katlu kurināmā padeves sistēma un pieslēgtie inženierkomunikāciju tīkli. Ņemt vērā Tehniskās specifikācijas aprakstā norādīto ievades sistēmu jaunajam katlam - </w:t>
      </w:r>
      <w:proofErr w:type="spellStart"/>
      <w:r>
        <w:rPr>
          <w:rFonts w:ascii="Times New Roman" w:hAnsi="Times New Roman" w:cs="Times New Roman"/>
          <w:i/>
          <w:iCs/>
        </w:rPr>
        <w:t>gliemežtransportiera</w:t>
      </w:r>
      <w:proofErr w:type="spellEnd"/>
      <w:r>
        <w:rPr>
          <w:rFonts w:ascii="Times New Roman" w:hAnsi="Times New Roman" w:cs="Times New Roman"/>
          <w:i/>
          <w:iCs/>
        </w:rPr>
        <w:t xml:space="preserve"> </w:t>
      </w:r>
      <w:proofErr w:type="spellStart"/>
      <w:r>
        <w:rPr>
          <w:rFonts w:ascii="Times New Roman" w:hAnsi="Times New Roman" w:cs="Times New Roman"/>
          <w:i/>
          <w:iCs/>
        </w:rPr>
        <w:t>ielādes</w:t>
      </w:r>
      <w:proofErr w:type="spellEnd"/>
      <w:r>
        <w:rPr>
          <w:rFonts w:ascii="Times New Roman" w:hAnsi="Times New Roman" w:cs="Times New Roman"/>
          <w:i/>
          <w:iCs/>
        </w:rPr>
        <w:t xml:space="preserve"> sistēma. </w:t>
      </w:r>
    </w:p>
    <w:p w14:paraId="681CD0FA" w14:textId="77777777" w:rsidR="00357262" w:rsidRDefault="00000000">
      <w:pPr>
        <w:spacing w:line="278" w:lineRule="auto"/>
        <w:jc w:val="both"/>
        <w:rPr>
          <w:rFonts w:ascii="Times New Roman" w:hAnsi="Times New Roman" w:cs="Times New Roman"/>
          <w:i/>
          <w:iCs/>
        </w:rPr>
      </w:pPr>
      <w:r>
        <w:rPr>
          <w:rFonts w:ascii="Times New Roman" w:hAnsi="Times New Roman" w:cs="Times New Roman"/>
          <w:i/>
          <w:iCs/>
        </w:rPr>
        <w:tab/>
        <w:t xml:space="preserve">Esošās ēkas sienas un logu remonts nav jāveic. </w:t>
      </w:r>
    </w:p>
    <w:p w14:paraId="348A005B" w14:textId="77777777" w:rsidR="00357262" w:rsidRDefault="00000000">
      <w:pPr>
        <w:spacing w:before="57" w:after="57" w:line="278" w:lineRule="auto"/>
        <w:jc w:val="both"/>
        <w:rPr>
          <w:rFonts w:hint="eastAsia"/>
        </w:rPr>
      </w:pPr>
      <w:r>
        <w:rPr>
          <w:rFonts w:ascii="Times New Roman" w:hAnsi="Times New Roman" w:cs="Times New Roman"/>
          <w:i/>
          <w:iCs/>
        </w:rPr>
        <w:tab/>
      </w:r>
      <w:r>
        <w:rPr>
          <w:rFonts w:ascii="Times New Roman" w:hAnsi="Times New Roman" w:cs="Times New Roman"/>
          <w:i/>
          <w:iCs/>
          <w:color w:val="000000"/>
        </w:rPr>
        <w:t xml:space="preserve">Iebraukšana zemes gabalā paredzēta no Tehnikas un Vītiņu ielas pa esošajiem SIA Auces komunālie pakalpojumi teritorijas vāriem (Izpildītājs nodrošina automātiski bīdāmo vārtu uzstādīšanu). Iebrauktuves platums un rādiusi projektēti tā, lai nodrošinātu šķeldas piegādes transporta ar maksimālo garumu 18.00 m (astoņpadsmit metri) apļveida kustību ap esošo un no jauna būvējamo katlu mājas daļu. Izpildītājam ir jānodrošina būvdarbu laikā skarto ceļa posmu atjaunošana un nostiprināšana, izbūvējot šķembu segumu. </w:t>
      </w:r>
    </w:p>
    <w:p w14:paraId="2D3C6E5D" w14:textId="77777777" w:rsidR="00357262" w:rsidRDefault="00000000">
      <w:pPr>
        <w:spacing w:before="57" w:after="57"/>
        <w:jc w:val="both"/>
        <w:rPr>
          <w:rFonts w:hint="eastAsia"/>
        </w:rPr>
      </w:pPr>
      <w:r>
        <w:rPr>
          <w:rFonts w:ascii="Times New Roman" w:hAnsi="Times New Roman" w:cs="Times New Roman"/>
          <w:b/>
          <w:bCs/>
        </w:rPr>
        <w:t xml:space="preserve">4. Jautājums -  </w:t>
      </w:r>
      <w:r>
        <w:rPr>
          <w:rFonts w:ascii="Times New Roman" w:hAnsi="Times New Roman" w:cs="Times New Roman"/>
        </w:rPr>
        <w:t>Būvprojekta dokumentācijā, kas pievienota iepirkuma nolikumam, nav attēloti 1.kārtā veicamie būvniecības darbi, kā arī būves daļas, kas jāatstāj nepārbūvētas 1. Kārtā. Ja būvprojektā būs nepieciešamas izmaiņas,</w:t>
      </w:r>
    </w:p>
    <w:p w14:paraId="0262AE52" w14:textId="77777777" w:rsidR="00357262" w:rsidRDefault="00000000">
      <w:pPr>
        <w:numPr>
          <w:ilvl w:val="0"/>
          <w:numId w:val="2"/>
        </w:numPr>
        <w:suppressAutoHyphens w:val="0"/>
        <w:overflowPunct w:val="0"/>
        <w:spacing w:line="278" w:lineRule="auto"/>
        <w:jc w:val="both"/>
        <w:rPr>
          <w:rFonts w:hint="eastAsia"/>
        </w:rPr>
      </w:pPr>
      <w:r>
        <w:rPr>
          <w:rFonts w:ascii="Times New Roman" w:hAnsi="Times New Roman" w:cs="Times New Roman"/>
        </w:rPr>
        <w:t>vai Pasūtītājs pieļauj veikt šādas izmaiņas;</w:t>
      </w:r>
    </w:p>
    <w:p w14:paraId="1EC62CAC" w14:textId="77777777" w:rsidR="00357262" w:rsidRDefault="00000000">
      <w:pPr>
        <w:numPr>
          <w:ilvl w:val="0"/>
          <w:numId w:val="2"/>
        </w:numPr>
        <w:suppressAutoHyphens w:val="0"/>
        <w:overflowPunct w:val="0"/>
        <w:spacing w:line="278" w:lineRule="auto"/>
        <w:jc w:val="both"/>
        <w:rPr>
          <w:rFonts w:hint="eastAsia"/>
        </w:rPr>
      </w:pPr>
      <w:r>
        <w:rPr>
          <w:rFonts w:ascii="Times New Roman" w:hAnsi="Times New Roman" w:cs="Times New Roman"/>
        </w:rPr>
        <w:t>Vai izmaiņām būvprojektā Pasūtītājs ir paredzējis tam nepieciešamo laiku?</w:t>
      </w:r>
    </w:p>
    <w:p w14:paraId="33AC94C2" w14:textId="77777777" w:rsidR="00357262" w:rsidRDefault="00000000">
      <w:pPr>
        <w:spacing w:after="160" w:line="278" w:lineRule="auto"/>
        <w:jc w:val="both"/>
        <w:rPr>
          <w:rFonts w:hint="eastAsia"/>
        </w:rPr>
      </w:pPr>
      <w:r>
        <w:rPr>
          <w:rFonts w:ascii="Times New Roman" w:hAnsi="Times New Roman" w:cs="Times New Roman"/>
        </w:rPr>
        <w:t>Projekta dokumentācijā nav norādīta zemes gabala robeža. Lūdzam rasējumos precizēt zemes robežas.</w:t>
      </w:r>
    </w:p>
    <w:p w14:paraId="7ED3B1E3" w14:textId="77777777" w:rsidR="00357262" w:rsidRDefault="00000000">
      <w:pPr>
        <w:spacing w:after="103" w:line="278" w:lineRule="auto"/>
        <w:jc w:val="both"/>
        <w:rPr>
          <w:rFonts w:hint="eastAsia"/>
        </w:rPr>
      </w:pPr>
      <w:r>
        <w:rPr>
          <w:rFonts w:ascii="Times New Roman" w:hAnsi="Times New Roman" w:cs="Times New Roman"/>
        </w:rPr>
        <w:tab/>
      </w:r>
      <w:r>
        <w:rPr>
          <w:rFonts w:ascii="Times New Roman" w:hAnsi="Times New Roman" w:cs="Times New Roman"/>
          <w:b/>
          <w:bCs/>
        </w:rPr>
        <w:t xml:space="preserve">Atbilde: </w:t>
      </w:r>
      <w:r>
        <w:rPr>
          <w:rFonts w:ascii="Times New Roman" w:hAnsi="Times New Roman" w:cs="Times New Roman"/>
          <w:i/>
          <w:iCs/>
        </w:rPr>
        <w:t>Būvprojekts minimālajā sastāvā ir izstrādāts kā būvniecības iecere. Projekta izstrādes gaitā ir pieļaujamas izmaiņas, tās saskaņojot ar Būvvaldi un Pasūtītāju. Papildu laiks būvprojekta izstrādei un būvdarbu veikšanai nav paredzēts. Ir noteikts kopējais darbu izpildes termiņš – 2027. gada 1. oktobris, lai Auces pilsētā nodrošinātu savlaicīgu apkures sezonas uzsākšanu.</w:t>
      </w:r>
    </w:p>
    <w:p w14:paraId="1A5C4262" w14:textId="77777777" w:rsidR="00357262" w:rsidRDefault="00000000">
      <w:pPr>
        <w:spacing w:after="160" w:line="278" w:lineRule="auto"/>
        <w:jc w:val="both"/>
        <w:rPr>
          <w:rFonts w:hint="eastAsia"/>
        </w:rPr>
      </w:pPr>
      <w:r>
        <w:rPr>
          <w:rFonts w:ascii="Times New Roman" w:hAnsi="Times New Roman" w:cs="Times New Roman"/>
          <w:b/>
          <w:bCs/>
        </w:rPr>
        <w:t xml:space="preserve">5. Jautājums - </w:t>
      </w:r>
      <w:r>
        <w:rPr>
          <w:rFonts w:ascii="Times New Roman" w:hAnsi="Times New Roman" w:cs="Times New Roman"/>
        </w:rPr>
        <w:t xml:space="preserve">Lūdzam apstiprināt, ka 1. kārtā uzstādāmo iekārtu pieslēgšanai Pasūtītājs nodrošina nepieciešamās jaudas (Vismaz 250A, 400V 3F) elektrības </w:t>
      </w:r>
      <w:proofErr w:type="spellStart"/>
      <w:r>
        <w:rPr>
          <w:rFonts w:ascii="Times New Roman" w:hAnsi="Times New Roman" w:cs="Times New Roman"/>
        </w:rPr>
        <w:t>pieslēgumu</w:t>
      </w:r>
      <w:proofErr w:type="spellEnd"/>
      <w:r>
        <w:rPr>
          <w:rFonts w:ascii="Times New Roman" w:hAnsi="Times New Roman" w:cs="Times New Roman"/>
        </w:rPr>
        <w:t xml:space="preserve">. Lūdzam norādīt kur Pasūtītājs nodrošina elektrības </w:t>
      </w:r>
      <w:proofErr w:type="spellStart"/>
      <w:r>
        <w:rPr>
          <w:rFonts w:ascii="Times New Roman" w:hAnsi="Times New Roman" w:cs="Times New Roman"/>
        </w:rPr>
        <w:t>pieslēgumu</w:t>
      </w:r>
      <w:proofErr w:type="spellEnd"/>
      <w:r>
        <w:rPr>
          <w:rFonts w:ascii="Times New Roman" w:hAnsi="Times New Roman" w:cs="Times New Roman"/>
        </w:rPr>
        <w:t xml:space="preserve"> un kāda aparatūra ir uzstādīta elektrības </w:t>
      </w:r>
      <w:proofErr w:type="spellStart"/>
      <w:r>
        <w:rPr>
          <w:rFonts w:ascii="Times New Roman" w:hAnsi="Times New Roman" w:cs="Times New Roman"/>
        </w:rPr>
        <w:t>pieslēguma</w:t>
      </w:r>
      <w:proofErr w:type="spellEnd"/>
      <w:r>
        <w:rPr>
          <w:rFonts w:ascii="Times New Roman" w:hAnsi="Times New Roman" w:cs="Times New Roman"/>
        </w:rPr>
        <w:t xml:space="preserve"> punktā.</w:t>
      </w:r>
    </w:p>
    <w:p w14:paraId="606B7940" w14:textId="77777777" w:rsidR="00357262" w:rsidRDefault="00000000">
      <w:pPr>
        <w:spacing w:after="160" w:line="278" w:lineRule="auto"/>
        <w:jc w:val="both"/>
        <w:rPr>
          <w:rFonts w:hint="eastAsia"/>
        </w:rPr>
      </w:pPr>
      <w:r>
        <w:rPr>
          <w:rFonts w:ascii="Times New Roman" w:hAnsi="Times New Roman" w:cs="Times New Roman"/>
        </w:rPr>
        <w:tab/>
      </w:r>
      <w:r>
        <w:rPr>
          <w:rFonts w:ascii="Times New Roman" w:hAnsi="Times New Roman" w:cs="Times New Roman"/>
          <w:b/>
          <w:bCs/>
        </w:rPr>
        <w:t xml:space="preserve">Atbilde: </w:t>
      </w:r>
      <w:r>
        <w:rPr>
          <w:rFonts w:ascii="Times New Roman" w:hAnsi="Times New Roman" w:cs="Times New Roman"/>
          <w:i/>
          <w:iCs/>
          <w14:ligatures w14:val="none"/>
        </w:rPr>
        <w:t xml:space="preserve">Izpildītājam ir  jāveic </w:t>
      </w:r>
      <w:proofErr w:type="spellStart"/>
      <w:r>
        <w:rPr>
          <w:rFonts w:ascii="Times New Roman" w:hAnsi="Times New Roman" w:cs="Times New Roman"/>
          <w:i/>
          <w:iCs/>
          <w14:ligatures w14:val="none"/>
        </w:rPr>
        <w:t>pieslēgums</w:t>
      </w:r>
      <w:proofErr w:type="spellEnd"/>
      <w:r>
        <w:rPr>
          <w:rFonts w:ascii="Times New Roman" w:hAnsi="Times New Roman" w:cs="Times New Roman"/>
          <w:i/>
          <w:iCs/>
          <w14:ligatures w14:val="none"/>
        </w:rPr>
        <w:t xml:space="preserve"> pie esošās katlu mājas elektroapgādes sadales. Ar aparatūru un tehniskajiem parametriem iespējams iepazīties, apsekojot objektu klātienē.</w:t>
      </w:r>
      <w:r>
        <w:rPr>
          <w:rFonts w:ascii="Times New Roman" w:hAnsi="Times New Roman" w:cs="Times New Roman"/>
          <w:b/>
          <w:bCs/>
          <w:i/>
          <w:iCs/>
          <w:sz w:val="20"/>
          <w:szCs w:val="20"/>
        </w:rPr>
        <w:t xml:space="preserve"> </w:t>
      </w:r>
      <w:r>
        <w:rPr>
          <w:rFonts w:ascii="Times New Roman" w:hAnsi="Times New Roman" w:cs="Times New Roman"/>
          <w:i/>
          <w:iCs/>
          <w:sz w:val="20"/>
          <w:szCs w:val="20"/>
        </w:rPr>
        <w:t>Pa</w:t>
      </w:r>
      <w:r>
        <w:rPr>
          <w:rFonts w:ascii="Times New Roman" w:hAnsi="Times New Roman" w:cs="Times New Roman"/>
          <w:i/>
          <w:iCs/>
        </w:rPr>
        <w:t>sūtītājs apstiprina, ka 1.kārtā uzstādāmo iekārtu pieslēgšanai nodrošinās nepieciešamās jaudas.</w:t>
      </w:r>
      <w:r>
        <w:rPr>
          <w:rFonts w:ascii="Times New Roman" w:hAnsi="Times New Roman" w:cs="Times New Roman"/>
          <w:b/>
          <w:bCs/>
          <w:i/>
          <w:iCs/>
        </w:rPr>
        <w:t xml:space="preserve"> </w:t>
      </w:r>
    </w:p>
    <w:p w14:paraId="16176950" w14:textId="77777777" w:rsidR="00357262" w:rsidRDefault="00000000">
      <w:pPr>
        <w:spacing w:after="160" w:line="278" w:lineRule="auto"/>
        <w:jc w:val="both"/>
        <w:rPr>
          <w:rFonts w:hint="eastAsia"/>
        </w:rPr>
      </w:pPr>
      <w:r>
        <w:rPr>
          <w:rFonts w:ascii="Times New Roman" w:hAnsi="Times New Roman" w:cs="Times New Roman"/>
          <w:b/>
          <w:bCs/>
        </w:rPr>
        <w:t xml:space="preserve">6. Jautājums - </w:t>
      </w:r>
      <w:r>
        <w:rPr>
          <w:rFonts w:ascii="Times New Roman" w:hAnsi="Times New Roman" w:cs="Times New Roman"/>
        </w:rPr>
        <w:t>Kvalitatīva piedāvājuma sagatavošanai lūdzam pagarināt piedāvājumu iesniegšanas termiņu līdz 31.jūlijam 2026.g.</w:t>
      </w:r>
    </w:p>
    <w:p w14:paraId="1B2FEC78" w14:textId="77777777" w:rsidR="00357262" w:rsidRDefault="00000000">
      <w:pPr>
        <w:spacing w:after="160" w:line="278" w:lineRule="auto"/>
        <w:jc w:val="both"/>
        <w:rPr>
          <w:rFonts w:hint="eastAsia"/>
        </w:rPr>
      </w:pPr>
      <w:r>
        <w:rPr>
          <w:rFonts w:ascii="Times New Roman" w:hAnsi="Times New Roman" w:cs="Times New Roman"/>
          <w:b/>
          <w:bCs/>
        </w:rPr>
        <w:lastRenderedPageBreak/>
        <w:tab/>
        <w:t xml:space="preserve">Atbilde: </w:t>
      </w:r>
      <w:r>
        <w:rPr>
          <w:rFonts w:ascii="Times New Roman" w:hAnsi="Times New Roman" w:cs="Times New Roman"/>
          <w:i/>
          <w:iCs/>
          <w14:ligatures w14:val="none"/>
        </w:rPr>
        <w:t xml:space="preserve">Piedāvājumu iesniegšanas termiņš ir pagarināts līdz 2026. gada 22. jūlijam plkst. 10:00. Ņemot vērā ierobežoto būvdarbu izpildes laiku un nepieciešamību nodrošināt darbu pabeigšanu noteiktajā termiņā, atkārtota piedāvājumu iesniegšanas termiņa pagarināšana nav paredzēta. </w:t>
      </w:r>
    </w:p>
    <w:p w14:paraId="188F793C" w14:textId="77777777" w:rsidR="00357262" w:rsidRDefault="00357262">
      <w:pPr>
        <w:spacing w:after="160" w:line="278" w:lineRule="auto"/>
        <w:jc w:val="both"/>
        <w:rPr>
          <w:rFonts w:ascii="Times New Roman" w:hAnsi="Times New Roman" w:cs="Times New Roman"/>
        </w:rPr>
      </w:pPr>
    </w:p>
    <w:p w14:paraId="532AAAC4" w14:textId="77777777" w:rsidR="00357262" w:rsidRDefault="00000000">
      <w:pPr>
        <w:spacing w:after="160" w:line="278" w:lineRule="auto"/>
        <w:rPr>
          <w:rFonts w:ascii="Times New Roman" w:hAnsi="Times New Roman" w:cs="Times New Roman"/>
        </w:rPr>
      </w:pPr>
      <w:r>
        <w:rPr>
          <w:rFonts w:ascii="Times New Roman" w:hAnsi="Times New Roman" w:cs="Times New Roman"/>
        </w:rPr>
        <w:t xml:space="preserve">Ar cieņu, </w:t>
      </w:r>
    </w:p>
    <w:p w14:paraId="26E61558" w14:textId="77777777" w:rsidR="00357262" w:rsidRDefault="00000000">
      <w:pPr>
        <w:spacing w:after="160" w:line="278" w:lineRule="auto"/>
        <w:rPr>
          <w:rFonts w:ascii="Times New Roman" w:hAnsi="Times New Roman" w:cs="Times New Roman"/>
        </w:rPr>
      </w:pPr>
      <w:r>
        <w:rPr>
          <w:rFonts w:ascii="Times New Roman" w:hAnsi="Times New Roman" w:cs="Times New Roman"/>
        </w:rPr>
        <w:t>SIA “Dobeles enerģija”</w:t>
      </w:r>
    </w:p>
    <w:p w14:paraId="63CD9946" w14:textId="77777777" w:rsidR="00357262" w:rsidRDefault="00000000">
      <w:pPr>
        <w:spacing w:after="160" w:line="278" w:lineRule="auto"/>
        <w:rPr>
          <w:rFonts w:ascii="Times New Roman" w:hAnsi="Times New Roman" w:cs="Times New Roman"/>
        </w:rPr>
      </w:pPr>
      <w:r>
        <w:rPr>
          <w:rFonts w:ascii="Times New Roman" w:hAnsi="Times New Roman" w:cs="Times New Roman"/>
        </w:rPr>
        <w:t xml:space="preserve">Valdes loceklis </w:t>
      </w:r>
    </w:p>
    <w:p w14:paraId="617DF722" w14:textId="77777777" w:rsidR="00357262" w:rsidRDefault="00000000">
      <w:pPr>
        <w:spacing w:after="160" w:line="278" w:lineRule="auto"/>
        <w:rPr>
          <w:rFonts w:ascii="Times New Roman" w:hAnsi="Times New Roman" w:cs="Times New Roman"/>
          <w:b/>
          <w:bCs/>
        </w:rPr>
      </w:pPr>
      <w:r>
        <w:rPr>
          <w:rFonts w:ascii="Times New Roman" w:hAnsi="Times New Roman" w:cs="Times New Roman"/>
        </w:rPr>
        <w:t>Ģirts Ozoliņš</w:t>
      </w:r>
    </w:p>
    <w:p w14:paraId="387EB1FD" w14:textId="77777777" w:rsidR="00357262" w:rsidRDefault="00357262">
      <w:pPr>
        <w:rPr>
          <w:rFonts w:hint="eastAsia"/>
        </w:rPr>
      </w:pPr>
    </w:p>
    <w:sectPr w:rsidR="00357262">
      <w:pgSz w:w="11906" w:h="16838"/>
      <w:pgMar w:top="1440" w:right="1797" w:bottom="1440" w:left="179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A0C3F"/>
    <w:multiLevelType w:val="multilevel"/>
    <w:tmpl w:val="E54E6E7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A432E20"/>
    <w:multiLevelType w:val="multilevel"/>
    <w:tmpl w:val="AD7AC6A2"/>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673944FD"/>
    <w:multiLevelType w:val="multilevel"/>
    <w:tmpl w:val="D8BA0B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1043137052">
    <w:abstractNumId w:val="1"/>
  </w:num>
  <w:num w:numId="2" w16cid:durableId="1518153017">
    <w:abstractNumId w:val="2"/>
  </w:num>
  <w:num w:numId="3" w16cid:durableId="120941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57262"/>
    <w:rsid w:val="001839C2"/>
    <w:rsid w:val="00357262"/>
    <w:rsid w:val="004F6C5B"/>
    <w:rsid w:val="007978AA"/>
    <w:rsid w:val="00AF2634"/>
    <w:rsid w:val="00C4202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4171F16"/>
  <w15:docId w15:val="{D2124C42-3B2C-48E7-A32C-6D9692E5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3C"/>
    <w:rPr>
      <w:rFonts w:ascii="Liberation Serif" w:eastAsia="NSimSun" w:hAnsi="Liberation Serif" w:cs="Arial"/>
      <w:sz w:val="24"/>
      <w:szCs w:val="24"/>
      <w:lang w:val="lv-LV" w:eastAsia="zh-CN" w:bidi="hi-IN"/>
    </w:rPr>
  </w:style>
  <w:style w:type="paragraph" w:styleId="Heading1">
    <w:name w:val="heading 1"/>
    <w:basedOn w:val="Normal"/>
    <w:next w:val="Normal"/>
    <w:link w:val="Heading1Char"/>
    <w:qFormat/>
    <w:rsid w:val="00E14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14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14F3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14F3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14F3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14F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F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F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F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14F3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sid w:val="00E14F3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sid w:val="00E14F3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sid w:val="00E14F3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sid w:val="00E14F3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sid w:val="00E14F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E14F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E14F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E14F3C"/>
    <w:rPr>
      <w:rFonts w:eastAsiaTheme="majorEastAsia" w:cstheme="majorBidi"/>
      <w:color w:val="272727" w:themeColor="text1" w:themeTint="D8"/>
    </w:rPr>
  </w:style>
  <w:style w:type="character" w:customStyle="1" w:styleId="TitleChar">
    <w:name w:val="Title Char"/>
    <w:basedOn w:val="DefaultParagraphFont"/>
    <w:link w:val="Title"/>
    <w:uiPriority w:val="10"/>
    <w:qFormat/>
    <w:rsid w:val="00E14F3C"/>
    <w:rPr>
      <w:rFonts w:asciiTheme="majorHAnsi" w:eastAsiaTheme="majorEastAsia" w:hAnsiTheme="majorHAnsi" w:cstheme="majorBidi"/>
      <w:spacing w:val="-10"/>
      <w:kern w:val="2"/>
      <w:sz w:val="56"/>
      <w:szCs w:val="56"/>
    </w:rPr>
  </w:style>
  <w:style w:type="character" w:customStyle="1" w:styleId="SubtitleChar">
    <w:name w:val="Subtitle Char"/>
    <w:basedOn w:val="DefaultParagraphFont"/>
    <w:link w:val="Subtitle"/>
    <w:uiPriority w:val="11"/>
    <w:qFormat/>
    <w:rsid w:val="00E14F3C"/>
    <w:rPr>
      <w:rFonts w:eastAsiaTheme="majorEastAsia" w:cstheme="majorBidi"/>
      <w:color w:val="595959" w:themeColor="text1" w:themeTint="A6"/>
      <w:spacing w:val="15"/>
      <w:sz w:val="28"/>
      <w:szCs w:val="28"/>
    </w:rPr>
  </w:style>
  <w:style w:type="character" w:customStyle="1" w:styleId="QuoteChar">
    <w:name w:val="Quote Char"/>
    <w:basedOn w:val="DefaultParagraphFont"/>
    <w:link w:val="Quote"/>
    <w:uiPriority w:val="29"/>
    <w:qFormat/>
    <w:rsid w:val="00E14F3C"/>
    <w:rPr>
      <w:i/>
      <w:iCs/>
      <w:color w:val="404040" w:themeColor="text1" w:themeTint="BF"/>
    </w:rPr>
  </w:style>
  <w:style w:type="character" w:styleId="IntenseEmphasis">
    <w:name w:val="Intense Emphasis"/>
    <w:basedOn w:val="DefaultParagraphFont"/>
    <w:uiPriority w:val="21"/>
    <w:qFormat/>
    <w:rsid w:val="00E14F3C"/>
    <w:rPr>
      <w:i/>
      <w:iCs/>
      <w:color w:val="2F5496" w:themeColor="accent1" w:themeShade="BF"/>
    </w:rPr>
  </w:style>
  <w:style w:type="character" w:customStyle="1" w:styleId="IntenseQuoteChar">
    <w:name w:val="Intense Quote Char"/>
    <w:basedOn w:val="DefaultParagraphFont"/>
    <w:link w:val="IntenseQuote"/>
    <w:uiPriority w:val="30"/>
    <w:qFormat/>
    <w:rsid w:val="00E14F3C"/>
    <w:rPr>
      <w:i/>
      <w:iCs/>
      <w:color w:val="2F5496" w:themeColor="accent1" w:themeShade="BF"/>
    </w:rPr>
  </w:style>
  <w:style w:type="character" w:styleId="IntenseReference">
    <w:name w:val="Intense Reference"/>
    <w:basedOn w:val="DefaultParagraphFont"/>
    <w:uiPriority w:val="32"/>
    <w:qFormat/>
    <w:rsid w:val="00E14F3C"/>
    <w:rPr>
      <w:b/>
      <w:bCs/>
      <w:smallCaps/>
      <w:color w:val="2F5496" w:themeColor="accent1" w:themeShade="BF"/>
      <w:spacing w:val="5"/>
    </w:rPr>
  </w:style>
  <w:style w:type="character" w:customStyle="1" w:styleId="BodyTextChar">
    <w:name w:val="Body Text Char"/>
    <w:basedOn w:val="DefaultParagraphFont"/>
    <w:link w:val="BodyText"/>
    <w:qFormat/>
    <w:rsid w:val="00E14F3C"/>
    <w:rPr>
      <w:rFonts w:ascii="Liberation Serif" w:eastAsia="NSimSun" w:hAnsi="Liberation Serif" w:cs="Arial"/>
      <w:sz w:val="24"/>
      <w:szCs w:val="24"/>
      <w:lang w:val="lv-LV" w:eastAsia="zh-CN" w:bidi="hi-IN"/>
    </w:rPr>
  </w:style>
  <w:style w:type="character" w:customStyle="1" w:styleId="HeaderChar">
    <w:name w:val="Header Char"/>
    <w:basedOn w:val="DefaultParagraphFont"/>
    <w:link w:val="Header"/>
    <w:qFormat/>
    <w:rsid w:val="00E14F3C"/>
    <w:rPr>
      <w:rFonts w:ascii="Liberation Serif" w:eastAsia="NSimSun" w:hAnsi="Liberation Serif" w:cs="Arial"/>
      <w:sz w:val="20"/>
      <w:szCs w:val="20"/>
      <w:lang w:val="en-AU" w:eastAsia="zh-CN" w:bidi="hi-IN"/>
    </w:rPr>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link w:val="BodyTextChar"/>
    <w:rsid w:val="00E14F3C"/>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Title">
    <w:name w:val="Title"/>
    <w:basedOn w:val="Normal"/>
    <w:next w:val="Normal"/>
    <w:link w:val="TitleChar"/>
    <w:uiPriority w:val="10"/>
    <w:qFormat/>
    <w:rsid w:val="00E14F3C"/>
    <w:pPr>
      <w:spacing w:after="80"/>
      <w:contextualSpacing/>
    </w:pPr>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E14F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F3C"/>
    <w:pPr>
      <w:spacing w:before="160"/>
      <w:jc w:val="center"/>
    </w:pPr>
    <w:rPr>
      <w:i/>
      <w:iCs/>
      <w:color w:val="404040" w:themeColor="text1" w:themeTint="BF"/>
    </w:rPr>
  </w:style>
  <w:style w:type="paragraph" w:styleId="ListParagraph">
    <w:name w:val="List Paragraph"/>
    <w:basedOn w:val="Normal"/>
    <w:uiPriority w:val="34"/>
    <w:qFormat/>
    <w:rsid w:val="00E14F3C"/>
    <w:pPr>
      <w:ind w:left="720"/>
      <w:contextualSpacing/>
    </w:pPr>
  </w:style>
  <w:style w:type="paragraph" w:styleId="IntenseQuote">
    <w:name w:val="Intense Quote"/>
    <w:basedOn w:val="Normal"/>
    <w:next w:val="Normal"/>
    <w:link w:val="IntenseQuoteChar"/>
    <w:uiPriority w:val="30"/>
    <w:qFormat/>
    <w:rsid w:val="00E14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HeaderandFooter">
    <w:name w:val="Header and Footer"/>
    <w:basedOn w:val="Normal"/>
    <w:qFormat/>
  </w:style>
  <w:style w:type="paragraph" w:styleId="Header">
    <w:name w:val="header"/>
    <w:basedOn w:val="Normal"/>
    <w:link w:val="HeaderChar"/>
    <w:rsid w:val="00E14F3C"/>
    <w:pPr>
      <w:tabs>
        <w:tab w:val="center" w:pos="4153"/>
        <w:tab w:val="right" w:pos="8306"/>
      </w:tabs>
    </w:pPr>
    <w:rPr>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zitc</dc:creator>
  <dc:description/>
  <cp:lastModifiedBy>davis zitc</cp:lastModifiedBy>
  <cp:revision>5</cp:revision>
  <dcterms:created xsi:type="dcterms:W3CDTF">2026-07-08T13:11:00Z</dcterms:created>
  <dcterms:modified xsi:type="dcterms:W3CDTF">2026-07-13T06:22:00Z</dcterms:modified>
  <dc:language>lv-LV</dc:language>
</cp:coreProperties>
</file>