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B709F" w14:textId="77777777" w:rsidR="005B146A" w:rsidRDefault="001274F4">
      <w:pPr>
        <w:pStyle w:val="Header"/>
        <w:jc w:val="center"/>
      </w:pPr>
      <w:r>
        <w:rPr>
          <w:noProof/>
          <w:lang w:val="en-US" w:eastAsia="en-US" w:bidi="ar-SA"/>
        </w:rPr>
        <mc:AlternateContent>
          <mc:Choice Requires="wps">
            <w:drawing>
              <wp:anchor distT="0" distB="0" distL="0" distR="0" simplePos="0" relativeHeight="251656704" behindDoc="0" locked="0" layoutInCell="1" allowOverlap="1" wp14:anchorId="5A275C16" wp14:editId="3304AAA2">
                <wp:simplePos x="0" y="0"/>
                <wp:positionH relativeFrom="column">
                  <wp:posOffset>0</wp:posOffset>
                </wp:positionH>
                <wp:positionV relativeFrom="paragraph">
                  <wp:posOffset>635</wp:posOffset>
                </wp:positionV>
                <wp:extent cx="635000" cy="635000"/>
                <wp:effectExtent l="0"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w:pict>
              <v:rect id="shape_0" ID="_x0000_tole_rId2" path="m0,0l-2147483645,0l-2147483645,-2147483646l0,-2147483646xe" stroked="f" o:allowincell="f" style="position:absolute;margin-left:0pt;margin-top:0.05pt;width:49.95pt;height:49.95pt;mso-wrap-style:none;v-text-anchor:middle">
                <v:fill o:detectmouseclick="t" on="false"/>
                <v:stroke color="#3465a4" joinstyle="round" endcap="flat"/>
                <w10:wrap type="none"/>
              </v:rect>
            </w:pict>
          </mc:Fallback>
        </mc:AlternateContent>
      </w:r>
      <w:r>
        <w:rPr>
          <w:noProof/>
          <w:lang w:val="en-US" w:eastAsia="en-US" w:bidi="ar-SA"/>
        </w:rPr>
        <mc:AlternateContent>
          <mc:Choice Requires="wps">
            <w:drawing>
              <wp:anchor distT="0" distB="0" distL="0" distR="0" simplePos="0" relativeHeight="251657728" behindDoc="0" locked="0" layoutInCell="1" allowOverlap="1" wp14:anchorId="5512DF3E" wp14:editId="500B37EC">
                <wp:simplePos x="0" y="0"/>
                <wp:positionH relativeFrom="column">
                  <wp:posOffset>-40005</wp:posOffset>
                </wp:positionH>
                <wp:positionV relativeFrom="paragraph">
                  <wp:posOffset>-152400</wp:posOffset>
                </wp:positionV>
                <wp:extent cx="980440" cy="796290"/>
                <wp:effectExtent l="0" t="0" r="0" b="0"/>
                <wp:wrapNone/>
                <wp:docPr id="2" name="ole_rId2"/>
                <wp:cNvGraphicFramePr/>
                <a:graphic xmlns:a="http://schemas.openxmlformats.org/drawingml/2006/main">
                  <a:graphicData uri="http://schemas.microsoft.com/office/word/2010/wordprocessingShape">
                    <wps:wsp>
                      <wps:cNvSpPr/>
                      <wps:spPr>
                        <a:xfrm>
                          <a:off x="0" y="0"/>
                          <a:ext cx="980280" cy="796320"/>
                        </a:xfrm>
                        <a:prstGeom prst="rect">
                          <a:avLst/>
                        </a:prstGeom>
                        <a:solidFill>
                          <a:srgbClr val="FFFFFF"/>
                        </a:solidFill>
                        <a:ln w="0">
                          <a:noFill/>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w:pict>
              <v:rect id="shape_0" ID="ole_rId2" path="m0,0l-2147483645,0l-2147483645,-2147483646l0,-2147483646xe" fillcolor="white" stroked="f" o:allowincell="f" style="position:absolute;margin-left:-3.15pt;margin-top:-12pt;width:77.15pt;height:62.65pt;mso-wrap-style:none;v-text-anchor:middle">
                <v:fill o:detectmouseclick="t" type="solid" color2="black"/>
                <v:stroke color="#3465a4" joinstyle="round" endcap="flat"/>
                <w10:wrap type="none"/>
              </v:rect>
            </w:pict>
          </mc:Fallback>
        </mc:AlternateContent>
      </w:r>
      <w:r w:rsidR="00000000">
        <w:pict w14:anchorId="596D2FE0">
          <v:shapetype id="_x0000_tole_rId2" o:spid="_x0000_m1027"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w:pict>
      </w:r>
      <w:r w:rsidR="00000000">
        <w:object w:dxaOrig="1364" w:dyaOrig="1755" w14:anchorId="4CD287BB">
          <v:shape id="ole_rId2" o:spid="_x0000_s1026" type="#_x0000_tole_rId2" style="position:absolute;left:0;text-align:left;margin-left:0;margin-top:0;width:1.15pt;height:28.35pt;z-index:251659776;mso-wrap-distance-left:9pt;mso-wrap-distance-right:0;mso-position-horizontal-relative:text;mso-position-vertical-relative:text" o:spt="75" o:preferrelative="t" path="m@4@5l@4@11@9@11@9@5xe" filled="t" fillcolor="white" stroked="f">
            <v:stroke joinstyle="miter"/>
            <v:imagedata r:id="rId5" o:titl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
          <o:OLEObject Type="Embed" ProgID="PBrush" ShapeID="ole_rId2" DrawAspect="Content" ObjectID="_1844918491" r:id="rId6"/>
        </w:object>
      </w:r>
      <w:r>
        <w:rPr>
          <w:bCs/>
          <w:spacing w:val="10"/>
          <w:sz w:val="22"/>
          <w:szCs w:val="22"/>
          <w:lang w:val="lv-LV"/>
        </w:rPr>
        <w:t>LATVIJAS REPUBLIKA</w:t>
      </w:r>
    </w:p>
    <w:p w14:paraId="6F4C8EC0" w14:textId="77777777" w:rsidR="005B146A" w:rsidRDefault="001274F4">
      <w:pPr>
        <w:pStyle w:val="Header"/>
        <w:jc w:val="center"/>
        <w:rPr>
          <w:b/>
          <w:spacing w:val="10"/>
          <w:sz w:val="28"/>
          <w:szCs w:val="22"/>
          <w:lang w:val="lv-LV"/>
        </w:rPr>
      </w:pPr>
      <w:r>
        <w:rPr>
          <w:b/>
          <w:spacing w:val="10"/>
          <w:sz w:val="28"/>
          <w:szCs w:val="22"/>
          <w:lang w:val="lv-LV"/>
        </w:rPr>
        <w:t>SIA „DOBELES ENERĢIJA“</w:t>
      </w:r>
    </w:p>
    <w:p w14:paraId="670D59DA" w14:textId="77777777" w:rsidR="005B146A" w:rsidRDefault="001274F4">
      <w:pPr>
        <w:jc w:val="center"/>
        <w:rPr>
          <w:sz w:val="20"/>
        </w:rPr>
      </w:pPr>
      <w:r>
        <w:rPr>
          <w:sz w:val="20"/>
        </w:rPr>
        <w:t xml:space="preserve">Spodrības iela 4a, Dobele, Dobeles novads, LV-3701, </w:t>
      </w:r>
    </w:p>
    <w:p w14:paraId="063CF503" w14:textId="77777777" w:rsidR="005B146A" w:rsidRDefault="001274F4">
      <w:pPr>
        <w:jc w:val="center"/>
        <w:rPr>
          <w:sz w:val="20"/>
        </w:rPr>
      </w:pPr>
      <w:r>
        <w:rPr>
          <w:sz w:val="20"/>
        </w:rPr>
        <w:t>Vien. Reģ. Nr. 45103002039, PVN LV 45103002039,</w:t>
      </w:r>
    </w:p>
    <w:p w14:paraId="6B902E62" w14:textId="77777777" w:rsidR="005B146A" w:rsidRDefault="001274F4">
      <w:pPr>
        <w:jc w:val="center"/>
      </w:pPr>
      <w:r>
        <w:rPr>
          <w:noProof/>
          <w:lang w:val="en-US" w:eastAsia="en-US" w:bidi="ar-SA"/>
        </w:rPr>
        <mc:AlternateContent>
          <mc:Choice Requires="wps">
            <w:drawing>
              <wp:anchor distT="5080" distB="5080" distL="635" distR="0" simplePos="0" relativeHeight="251655680" behindDoc="0" locked="0" layoutInCell="1" allowOverlap="1" wp14:anchorId="43ADE53A" wp14:editId="013FC92D">
                <wp:simplePos x="0" y="0"/>
                <wp:positionH relativeFrom="column">
                  <wp:posOffset>-324485</wp:posOffset>
                </wp:positionH>
                <wp:positionV relativeFrom="paragraph">
                  <wp:posOffset>170815</wp:posOffset>
                </wp:positionV>
                <wp:extent cx="6757035" cy="7620"/>
                <wp:effectExtent l="635" t="5080" r="0" b="5080"/>
                <wp:wrapNone/>
                <wp:docPr id="3" name="Image1"/>
                <wp:cNvGraphicFramePr/>
                <a:graphic xmlns:a="http://schemas.openxmlformats.org/drawingml/2006/main">
                  <a:graphicData uri="http://schemas.microsoft.com/office/word/2010/wordprocessingShape">
                    <wps:wsp>
                      <wps:cNvCnPr/>
                      <wps:spPr>
                        <a:xfrm>
                          <a:off x="0" y="0"/>
                          <a:ext cx="6757200" cy="756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w:pict>
              <v:line id="shape_0" from="-25.55pt,13.45pt" to="506.45pt,14pt" ID="Image1" stroked="t" o:allowincell="f" style="position:absolute">
                <v:stroke color="black" weight="9360" joinstyle="miter" endcap="flat"/>
                <v:fill o:detectmouseclick="t" on="false"/>
                <w10:wrap type="none"/>
              </v:line>
            </w:pict>
          </mc:Fallback>
        </mc:AlternateContent>
      </w:r>
      <w:r>
        <w:rPr>
          <w:sz w:val="20"/>
        </w:rPr>
        <w:t xml:space="preserve"> SEB Banka, Bankas kods – UNLALV2X, Norēķinu konta Nr. LV13 UNLA 0006 0002 0620 1,</w:t>
      </w:r>
    </w:p>
    <w:p w14:paraId="15504B95" w14:textId="77777777" w:rsidR="005B146A" w:rsidRDefault="005B146A">
      <w:pPr>
        <w:pStyle w:val="Heading1"/>
        <w:numPr>
          <w:ilvl w:val="0"/>
          <w:numId w:val="1"/>
        </w:numPr>
        <w:jc w:val="left"/>
      </w:pPr>
    </w:p>
    <w:tbl>
      <w:tblPr>
        <w:tblW w:w="8665" w:type="dxa"/>
        <w:jc w:val="center"/>
        <w:tblLayout w:type="fixed"/>
        <w:tblLook w:val="0000" w:firstRow="0" w:lastRow="0" w:firstColumn="0" w:lastColumn="0" w:noHBand="0" w:noVBand="0"/>
      </w:tblPr>
      <w:tblGrid>
        <w:gridCol w:w="4261"/>
        <w:gridCol w:w="4404"/>
      </w:tblGrid>
      <w:tr w:rsidR="005B146A" w14:paraId="0D02EB8D" w14:textId="77777777">
        <w:trPr>
          <w:jc w:val="center"/>
        </w:trPr>
        <w:tc>
          <w:tcPr>
            <w:tcW w:w="4261" w:type="dxa"/>
          </w:tcPr>
          <w:p w14:paraId="44704ED9" w14:textId="77777777" w:rsidR="005B146A" w:rsidRDefault="001274F4">
            <w:pPr>
              <w:pStyle w:val="Header"/>
              <w:widowControl w:val="0"/>
            </w:pPr>
            <w:r>
              <w:rPr>
                <w:sz w:val="24"/>
                <w:szCs w:val="24"/>
                <w:lang w:val="lv-LV"/>
              </w:rPr>
              <w:t>Dobele</w:t>
            </w:r>
          </w:p>
        </w:tc>
        <w:tc>
          <w:tcPr>
            <w:tcW w:w="4404" w:type="dxa"/>
          </w:tcPr>
          <w:p w14:paraId="238DABC2" w14:textId="77777777" w:rsidR="005B146A" w:rsidRDefault="001274F4">
            <w:pPr>
              <w:widowControl w:val="0"/>
              <w:jc w:val="right"/>
            </w:pPr>
            <w:r>
              <w:t xml:space="preserve"> 2026. gada 3.jūlijs</w:t>
            </w:r>
          </w:p>
        </w:tc>
      </w:tr>
    </w:tbl>
    <w:p w14:paraId="29996E60" w14:textId="77777777" w:rsidR="005B146A" w:rsidRDefault="005B146A">
      <w:pPr>
        <w:jc w:val="right"/>
      </w:pPr>
    </w:p>
    <w:p w14:paraId="7E2C1AA9" w14:textId="77777777" w:rsidR="005B146A" w:rsidRDefault="005B146A">
      <w:pPr>
        <w:jc w:val="right"/>
      </w:pPr>
    </w:p>
    <w:p w14:paraId="12D08009" w14:textId="6C6BC534" w:rsidR="005B146A" w:rsidRPr="00AE73FD" w:rsidRDefault="001274F4">
      <w:pPr>
        <w:jc w:val="both"/>
        <w:rPr>
          <w:b/>
          <w:bCs/>
        </w:rPr>
      </w:pPr>
      <w:r>
        <w:rPr>
          <w:b/>
          <w:bCs/>
        </w:rPr>
        <w:t>Atbildes uz jautājumiem</w:t>
      </w:r>
      <w:r>
        <w:t xml:space="preserve"> </w:t>
      </w:r>
    </w:p>
    <w:p w14:paraId="63CC9369" w14:textId="77777777" w:rsidR="005B146A" w:rsidRDefault="005B146A"/>
    <w:p w14:paraId="3A40218D" w14:textId="77777777" w:rsidR="005B146A" w:rsidRDefault="001274F4">
      <w:pPr>
        <w:spacing w:after="120"/>
        <w:jc w:val="both"/>
      </w:pPr>
      <w:r>
        <w:rPr>
          <w:bCs/>
        </w:rPr>
        <w:t>1.</w:t>
      </w:r>
      <w:r>
        <w:rPr>
          <w:b/>
          <w:bCs/>
        </w:rPr>
        <w:t xml:space="preserve">  </w:t>
      </w:r>
      <w:r>
        <w:t xml:space="preserve">Detalizētu aprakstu par projekta pirmās un otrās kārtas apjomiem. Iepirkuma dokumentācijas pielikumā – Būvprojektā, ir norādīta jaunas kustīgās grīdas un transportiera uzstādīšana, kamēr iepirkuma aprakstā un pēc objekta apsekošanas ir noprotams, ka grīdas izbūve nav paredzēta, bet ir jāpieslēdzas pie jau esošas kustīgās grīdas. Lūgums precizēt, kāds ir nepieciešamais risinājums, kas jāparedz Pretendentam. </w:t>
      </w:r>
    </w:p>
    <w:p w14:paraId="4953E21C" w14:textId="77777777" w:rsidR="005B146A" w:rsidRDefault="001274F4" w:rsidP="001274F4">
      <w:pPr>
        <w:spacing w:before="120" w:after="120"/>
        <w:jc w:val="both"/>
        <w:rPr>
          <w:i/>
        </w:rPr>
      </w:pPr>
      <w:r>
        <w:rPr>
          <w:b/>
          <w:bCs/>
          <w:i/>
        </w:rPr>
        <w:t xml:space="preserve">Atbilde: </w:t>
      </w:r>
      <w:r>
        <w:rPr>
          <w:i/>
        </w:rPr>
        <w:t>Izpildītājs izstrādā pilno būvniecības projektu 1. un 2. kārtai. Būvprojekta 1. kārta ietver katlu mājas piebūves projektēšanu, būvniecību, autoruzraudzību un viena šķeldas ūdenssildāmā katla (3,0–3,5 MW) uzstādīšanu ar visām nepieciešamās iekārtām katla darbības nodrošināšanai atbilstoši Tehniskajā specifikācijā minētajām prasībām un šķeldas padeves sistēmas izbūvi no esošās kurināmā padeves sistēmas līdz katla bunkuram.</w:t>
      </w:r>
    </w:p>
    <w:p w14:paraId="32161561" w14:textId="77777777" w:rsidR="005B146A" w:rsidRDefault="001274F4" w:rsidP="001274F4">
      <w:pPr>
        <w:pStyle w:val="BodyText"/>
        <w:spacing w:before="120" w:after="120" w:line="240" w:lineRule="auto"/>
        <w:jc w:val="both"/>
      </w:pPr>
      <w:r>
        <w:rPr>
          <w:i/>
        </w:rPr>
        <w:t xml:space="preserve">Būvniecības 1. kārta neattiecas uz jaunas kustīgās grīdas un transportiera izbūvi. Ir jāsaglabā kurināmā padeves sistēma un pieslēgtie inženierkomunikāciju tīkli jau pie esošajiem “Komforts” šķeldas katliem.  </w:t>
      </w:r>
    </w:p>
    <w:p w14:paraId="143EEF7A" w14:textId="77777777" w:rsidR="005B146A" w:rsidRDefault="001274F4" w:rsidP="001274F4">
      <w:pPr>
        <w:pStyle w:val="BodyText"/>
        <w:spacing w:before="120" w:after="120" w:line="240" w:lineRule="auto"/>
        <w:jc w:val="both"/>
      </w:pPr>
      <w:r>
        <w:rPr>
          <w:i/>
        </w:rPr>
        <w:t>Ņemt vērā Tehniskās specifikācijas aprakstā norādīto kurināmā ievades sistēmu 1.kārtas katlam - gliemežtransportiera ielādes sistēma, kas ir pagaidu risinājums līdz 2.kārtas realizācijai.</w:t>
      </w:r>
    </w:p>
    <w:p w14:paraId="4D75C880" w14:textId="77777777" w:rsidR="005B146A" w:rsidRDefault="001274F4">
      <w:pPr>
        <w:jc w:val="both"/>
      </w:pPr>
      <w:r>
        <w:rPr>
          <w:bCs/>
        </w:rPr>
        <w:t>2</w:t>
      </w:r>
      <w:r>
        <w:rPr>
          <w:b/>
          <w:bCs/>
        </w:rPr>
        <w:t xml:space="preserve">. </w:t>
      </w:r>
      <w:r>
        <w:t xml:space="preserve">Nav informācijas par kurināmā mitruma diapazona minimālo vērtību, lūdzam precizēt. </w:t>
      </w:r>
    </w:p>
    <w:p w14:paraId="3A99C4A5" w14:textId="77777777" w:rsidR="005B146A" w:rsidRDefault="001274F4">
      <w:pPr>
        <w:spacing w:before="120" w:after="120"/>
        <w:jc w:val="both"/>
      </w:pPr>
      <w:r>
        <w:rPr>
          <w:b/>
          <w:bCs/>
          <w:i/>
        </w:rPr>
        <w:t>Atbilde:</w:t>
      </w:r>
      <w:r>
        <w:rPr>
          <w:i/>
        </w:rPr>
        <w:t xml:space="preserve"> </w:t>
      </w:r>
      <w:r>
        <w:rPr>
          <w:i/>
          <w:iCs/>
        </w:rPr>
        <w:t>Kurināmā mitruma diapazona minimālo un maksimālo vērtību nosaka katla ražotājs. Mūsu prasība attiecināma tikai uz maksimālo vērtību, t.i. līdz 55 %.</w:t>
      </w:r>
    </w:p>
    <w:p w14:paraId="3819C83B" w14:textId="77777777" w:rsidR="005B146A" w:rsidRDefault="001274F4">
      <w:pPr>
        <w:jc w:val="both"/>
      </w:pPr>
      <w:r>
        <w:rPr>
          <w:bCs/>
        </w:rPr>
        <w:t>3. V</w:t>
      </w:r>
      <w:r>
        <w:t>ai drīkst, pretstatā Būvprojekta minimālā sastāvā norādītājai konstrukcijai, piedāvāt atsevišķi - kurtuvi un vertikālu ūdenssildāmo katlu, - nodrošinot tehnoloģiskās, funkcionālās un efektivitātes rādītājus. Lūdzu precizēt.</w:t>
      </w:r>
      <w:r>
        <w:rPr>
          <w:i/>
          <w:iCs/>
        </w:rPr>
        <w:t xml:space="preserve"> </w:t>
      </w:r>
    </w:p>
    <w:p w14:paraId="5023548D" w14:textId="77777777" w:rsidR="005B146A" w:rsidRDefault="001274F4">
      <w:pPr>
        <w:spacing w:before="120" w:after="120"/>
        <w:jc w:val="both"/>
        <w:rPr>
          <w:i/>
        </w:rPr>
      </w:pPr>
      <w:r>
        <w:rPr>
          <w:b/>
          <w:bCs/>
          <w:i/>
        </w:rPr>
        <w:t xml:space="preserve">Atbilde: </w:t>
      </w:r>
      <w:r>
        <w:rPr>
          <w:i/>
        </w:rPr>
        <w:t>Būvprojekts minimālā sastāvā ir iecere. Projekta izstrādes procesā ir pieļaujamas šādas izmaiņas, saskaņojot to ar Būvvaldi.</w:t>
      </w:r>
    </w:p>
    <w:p w14:paraId="766F8C3F" w14:textId="77777777" w:rsidR="005B146A" w:rsidRDefault="001274F4">
      <w:pPr>
        <w:jc w:val="both"/>
      </w:pPr>
      <w:r>
        <w:rPr>
          <w:bCs/>
        </w:rPr>
        <w:t>4</w:t>
      </w:r>
      <w:r>
        <w:rPr>
          <w:b/>
          <w:bCs/>
        </w:rPr>
        <w:t xml:space="preserve">. </w:t>
      </w:r>
      <w:r>
        <w:rPr>
          <w:iCs/>
        </w:rPr>
        <w:t xml:space="preserve">Iepirkuma Nolikuma punktā 2.4. norādīta prasība, ka “Kurināmā sadegšana notiek uz ārdu konstrukcijas. Ārdu konstrukcijai jābūt dzesējamai” savukārt 2.18 punktā, ka “Ārdu rāmim jābūt dzesējamam ar siltumnesēju un jāparedz rezerves sūknis”, no kā attiecīgi izriet, ka viens no punktiem paredz, ka var piedāvāt gan gaisa, gan ūdensdzesējamu konstrukciju, kamēr otrs paredz, ka ir jābūt ūdendsdzesētai konstrukcijai. Lūdzam apstiprināt, ka drīkst piedāvāt gaisa dzesējamu ārdu rāmi, ja tā nodrošina pārējās tehniskās un funkcionālās prasības/garantijas </w:t>
      </w:r>
    </w:p>
    <w:p w14:paraId="306443B9" w14:textId="77777777" w:rsidR="005B146A" w:rsidRDefault="001274F4">
      <w:pPr>
        <w:spacing w:before="120" w:after="120"/>
        <w:jc w:val="both"/>
        <w:rPr>
          <w:b/>
          <w:bCs/>
          <w:i/>
        </w:rPr>
      </w:pPr>
      <w:r>
        <w:rPr>
          <w:b/>
          <w:bCs/>
          <w:i/>
        </w:rPr>
        <w:t>Atbilde:</w:t>
      </w:r>
      <w:r>
        <w:rPr>
          <w:i/>
        </w:rPr>
        <w:t xml:space="preserve"> Apstiprinām, ka ārdu rāmim jābūt dzesējamam ar siltumnesēju, bet tas neizslēdz piedāvāt tehnisko risinājumu, kur ārdu rāmis tiek dzesēts ar siltumnesēju un arī ar gaisa plūsmu, ja tas nodrošina pārējās tehniskās un funkcionālās prasības. </w:t>
      </w:r>
    </w:p>
    <w:p w14:paraId="1186ED59" w14:textId="77777777" w:rsidR="005B146A" w:rsidRDefault="001274F4">
      <w:pPr>
        <w:jc w:val="both"/>
      </w:pPr>
      <w:r>
        <w:rPr>
          <w:bCs/>
        </w:rPr>
        <w:t>5.</w:t>
      </w:r>
      <w:r>
        <w:rPr>
          <w:b/>
          <w:bCs/>
          <w:iCs/>
        </w:rPr>
        <w:t xml:space="preserve"> </w:t>
      </w:r>
      <w:r>
        <w:rPr>
          <w:iCs/>
        </w:rPr>
        <w:t xml:space="preserve">Iepirkuma punkts 2.10 norāda “Projekta izstrādes gaitā jānorāda kurtuves aizdedzināšanas veidu un ilgumu.” un 2.11, ka “Projekta izstrādes gaitā jānorāda laiku, cik ilgi kurtuve var uzturēt siltumu, ja kurtuvē ir pārtraukta gaisa padeve, un tādējādi ir iespējama atkārtota aizdedzināšana, atjaunojot tikai gaisa un kurināmā padevi (bez manuālas aizdedzināšanas) – ja to pieļauj kurtuves piegādātājs. Pirms gaisa padošanas uz kurtuvi gaisu iepriekš ir jāuzsilda” – lūgums precizēt, vai šīs prasības attiecināmas uz projekta izstrādes vai piedāvājuma iesniegšanas laiku. </w:t>
      </w:r>
    </w:p>
    <w:p w14:paraId="004C1A58" w14:textId="77777777" w:rsidR="005B146A" w:rsidRDefault="001274F4">
      <w:pPr>
        <w:spacing w:before="120" w:after="120"/>
        <w:jc w:val="both"/>
        <w:rPr>
          <w:i/>
        </w:rPr>
      </w:pPr>
      <w:r>
        <w:rPr>
          <w:b/>
          <w:bCs/>
          <w:i/>
        </w:rPr>
        <w:lastRenderedPageBreak/>
        <w:t xml:space="preserve">Atbilde: </w:t>
      </w:r>
      <w:r>
        <w:rPr>
          <w:i/>
        </w:rPr>
        <w:t xml:space="preserve">Šī prasība attiecināma uz projekta izstrādes laiku. </w:t>
      </w:r>
    </w:p>
    <w:p w14:paraId="029B5F7D" w14:textId="77777777" w:rsidR="005B146A" w:rsidRDefault="001274F4">
      <w:pPr>
        <w:jc w:val="both"/>
      </w:pPr>
      <w:r>
        <w:rPr>
          <w:bCs/>
        </w:rPr>
        <w:t>6.</w:t>
      </w:r>
      <w:r>
        <w:rPr>
          <w:b/>
          <w:bCs/>
        </w:rPr>
        <w:t xml:space="preserve"> </w:t>
      </w:r>
      <w:r>
        <w:rPr>
          <w:iCs/>
        </w:rPr>
        <w:t>Iepirkuma nolikuma Tabula Nr.2 Biomasas ūdenssildāmais katls un tā parametriem norāda, ka Lietderības koeficientam pie maksimālas jaudas jābūt vismaz 87% - lūgums norādīt pie kādā</w:t>
      </w:r>
      <w:r>
        <w:t xml:space="preserve"> </w:t>
      </w:r>
      <w:r>
        <w:rPr>
          <w:iCs/>
        </w:rPr>
        <w:t xml:space="preserve">kurināmā mitruma un zemākās sadegšanas siltumspējas šādam rādītājam jābūt izpildāmam. </w:t>
      </w:r>
    </w:p>
    <w:p w14:paraId="1DAAF6C3" w14:textId="77777777" w:rsidR="005B146A" w:rsidRDefault="001274F4">
      <w:pPr>
        <w:spacing w:before="120" w:after="120"/>
        <w:jc w:val="both"/>
        <w:rPr>
          <w:i/>
        </w:rPr>
      </w:pPr>
      <w:r>
        <w:rPr>
          <w:b/>
          <w:bCs/>
          <w:i/>
        </w:rPr>
        <w:t>Atbilde:</w:t>
      </w:r>
      <w:r>
        <w:rPr>
          <w:i/>
        </w:rPr>
        <w:t xml:space="preserve"> Tehniskajā specifikācija nav norādīts precīzs mitruma un zemākās sadegšanas siltumspējas rādītājiem pie kādiem ir jāievēro 87% katla lietderības koeficients, bet ir jāievēro sadaļā “Kurināmais” tabulā Nr. 1 minētie parametri. Savukārt, vērtējot piedāvājumus atbilstoši nolikumā noteiktajam vērtēšanas kritērijam </w:t>
      </w:r>
      <w:r>
        <w:rPr>
          <w:rStyle w:val="Strong"/>
          <w:i/>
        </w:rPr>
        <w:t>“Katla lietderības koeficients pie maksimālās jaudas ar šķeldas mitruma līmeni ne mazāku par 40 %”</w:t>
      </w:r>
      <w:r>
        <w:rPr>
          <w:i/>
        </w:rPr>
        <w:t xml:space="preserve">, pretendentam piedāvājumā jāpievieno katliekārtas ražotāja sertifikāts, apliecinājums vai cita līdzvērtīga tehniskā dokumentācija, kas apliecina norādīto lietderības koeficientu pie šķeldas mitruma līmeņa ne mazāka par 40 %. </w:t>
      </w:r>
    </w:p>
    <w:p w14:paraId="42C9491B" w14:textId="77777777" w:rsidR="005B146A" w:rsidRDefault="001274F4">
      <w:pPr>
        <w:jc w:val="both"/>
      </w:pPr>
      <w:r>
        <w:rPr>
          <w:bCs/>
        </w:rPr>
        <w:t>7.</w:t>
      </w:r>
      <w:r>
        <w:rPr>
          <w:b/>
          <w:bCs/>
        </w:rPr>
        <w:t xml:space="preserve"> </w:t>
      </w:r>
      <w:r>
        <w:rPr>
          <w:iCs/>
        </w:rPr>
        <w:t>Nolikumā norādīts, ka Dūmgāzes apstrādes iekārtas veido divi multicikloni (katram katlam savs), kopējais elektrostatiskais filtrs (viens uz abiem katliem 1. un 2. kārta), dūmgāzes ventilators, kā arī ir jāņem vērā Valsts vides dienesta (turpmāk - VVD) Tehniskajos noteikumos izvirzītās prasības. Pamatojoties uz šo, lūdzam iesniegt esošā katla maksimālos dūmgāzu parametrus, t.i. plūsmu (nm</w:t>
      </w:r>
      <w:r>
        <w:rPr>
          <w:rFonts w:cs="Liberation Serif"/>
          <w:iCs/>
        </w:rPr>
        <w:t>³</w:t>
      </w:r>
      <w:r>
        <w:rPr>
          <w:iCs/>
        </w:rPr>
        <w:t>/h pie 20degC,), darba temperatūru, cieto daļiņu koncentrāciju mg/nm</w:t>
      </w:r>
      <w:r>
        <w:rPr>
          <w:rFonts w:cs="Liberation Serif"/>
          <w:iCs/>
        </w:rPr>
        <w:t>³</w:t>
      </w:r>
      <w:r>
        <w:rPr>
          <w:iCs/>
        </w:rPr>
        <w:t xml:space="preserve"> pie 6%O2dry </w:t>
      </w:r>
    </w:p>
    <w:p w14:paraId="3F066631" w14:textId="77777777" w:rsidR="005B146A" w:rsidRDefault="001274F4">
      <w:pPr>
        <w:spacing w:before="120" w:after="120"/>
        <w:jc w:val="both"/>
        <w:rPr>
          <w:i/>
        </w:rPr>
      </w:pPr>
      <w:r>
        <w:rPr>
          <w:b/>
          <w:bCs/>
          <w:i/>
        </w:rPr>
        <w:t>Atbilde:</w:t>
      </w:r>
      <w:r>
        <w:rPr>
          <w:i/>
        </w:rPr>
        <w:t xml:space="preserve"> Uz iepirkumu attiecināmais uzstādāmo multiciklonu skaits būvniecības 1. kārtā ir viens, atbilstoši uzstādāmo katlu skaitam. Elektrostatiskajam filtram jābūt projektētam ar pietiekamu jaudu, lai realizējot 2.kārtu nodrošinātu arī vēl viena identiska jaudas katla dūmgāzu attīrīšanu. Uzstādāmo iekārtu izvēli neietekmē esošās katliekārtas. </w:t>
      </w:r>
    </w:p>
    <w:p w14:paraId="738B2BA2" w14:textId="77777777" w:rsidR="005B146A" w:rsidRDefault="001274F4">
      <w:pPr>
        <w:jc w:val="both"/>
      </w:pPr>
      <w:r>
        <w:rPr>
          <w:bCs/>
        </w:rPr>
        <w:t xml:space="preserve">8. </w:t>
      </w:r>
      <w:r>
        <w:rPr>
          <w:iCs/>
        </w:rPr>
        <w:t xml:space="preserve">Lūgums aprakstīt un precizēt Nolikumā pieminētās 2.kārtas darbus. Objekta apsekošanas laikā tika saņemta mutiska informācija, ka 2.kārta iekļauj vēl viena katla uzstādīšanu nākotnē, t.i. NAV esošā katla pieslēgšana. Lūdzu precizēt, kurš katls ir jāpieslēdz, tajā skaita norādot dūmgāzu parametrus. </w:t>
      </w:r>
    </w:p>
    <w:p w14:paraId="3D15CAC8" w14:textId="77777777" w:rsidR="005B146A" w:rsidRDefault="001274F4">
      <w:pPr>
        <w:spacing w:before="120" w:after="120"/>
        <w:jc w:val="both"/>
        <w:rPr>
          <w:i/>
        </w:rPr>
      </w:pPr>
      <w:r>
        <w:rPr>
          <w:b/>
          <w:bCs/>
          <w:i/>
        </w:rPr>
        <w:t>Atbilde:</w:t>
      </w:r>
      <w:r>
        <w:rPr>
          <w:i/>
        </w:rPr>
        <w:t xml:space="preserve"> </w:t>
      </w:r>
      <w:r>
        <w:rPr>
          <w:i/>
          <w:iCs/>
        </w:rPr>
        <w:t xml:space="preserve"> Ir izstrādāts būvprojekts minimālā sastāvā būvprojekta 2. kārta</w:t>
      </w:r>
      <w:r>
        <w:rPr>
          <w:i/>
        </w:rPr>
        <w:t xml:space="preserve">s īstenošanai, kura ietvaros tiks veikta otrās katlu mājas piebūves projektēšana, būvniecība, autoruzraudzība un otra identiskas jaudas šķeldas ūdenssildāmā katla uzstādīšana. Attiecīgi elektrostatiskais filtrs un citi ar dūmgāzu attīrīšanu saistītie risinājumi jāparedz tādi, lai nākotnē nodrošinātu abu – 1. un 2. kārtā uzstādīto dūmgāžu attīrīšanu. Šī iepirkuma ietvaros nav paredzēta otrā katla piegāde un uzstādīšana – šie darbi tiks veikti būvprojekta 2. kārtā. </w:t>
      </w:r>
    </w:p>
    <w:p w14:paraId="081127E9" w14:textId="77777777" w:rsidR="005B146A" w:rsidRDefault="001274F4">
      <w:pPr>
        <w:jc w:val="both"/>
      </w:pPr>
      <w:r>
        <w:rPr>
          <w:bCs/>
        </w:rPr>
        <w:t>9.</w:t>
      </w:r>
      <w:r>
        <w:rPr>
          <w:b/>
          <w:bCs/>
          <w:iCs/>
        </w:rPr>
        <w:t xml:space="preserve"> </w:t>
      </w:r>
      <w:r>
        <w:rPr>
          <w:iCs/>
        </w:rPr>
        <w:t xml:space="preserve">Iepirkuma nolikuma Tabula Nr.3 Tehniskie risinājumi, kas Izpildītājam ir jānodrošina paredz, ka: </w:t>
      </w:r>
    </w:p>
    <w:p w14:paraId="1534D38A" w14:textId="77777777" w:rsidR="005B146A" w:rsidRDefault="001274F4">
      <w:pPr>
        <w:spacing w:before="120" w:after="120"/>
        <w:jc w:val="both"/>
      </w:pPr>
      <w:r>
        <w:rPr>
          <w:iCs/>
        </w:rPr>
        <w:t xml:space="preserve">a. Izpildītājam ir jāizvērtē elektrības pieslēguma variantus, tai skaitā elektriskā pieslēguma jaudu un jānodrošina pilnīgi visi izdevumi, kas saistās ar elektropieslēgumu un elektroiekārtu uzstādīšanu, kas ir nepieciešami siltumavota darbībai. Trūkstošo informāciju par elektropieslēguma iespējams Izpildītājam jāpieprasa no atbildīgām institūcijām. – lūgums precizēt pieejamo brīvo jaudu. </w:t>
      </w:r>
    </w:p>
    <w:p w14:paraId="26A409F6" w14:textId="77777777" w:rsidR="005B146A" w:rsidRDefault="001274F4">
      <w:pPr>
        <w:spacing w:before="120" w:after="120"/>
        <w:jc w:val="both"/>
      </w:pPr>
      <w:r>
        <w:rPr>
          <w:b/>
          <w:bCs/>
          <w:i/>
          <w:iCs/>
        </w:rPr>
        <w:t>Atbilde:</w:t>
      </w:r>
      <w:r>
        <w:rPr>
          <w:i/>
          <w:iCs/>
        </w:rPr>
        <w:t xml:space="preserve"> Brīvā pieejamā un nepieciešamā jauda tiks precizēta būvprojekta izstrādes laikā. Gadījumā, ja brīvās jaudas nebūs pietiekamā apjomā, Pasūtītājs uzņemas pilnu atbildību problēmas risinājuma panākšanai. </w:t>
      </w:r>
    </w:p>
    <w:p w14:paraId="7E1ED803" w14:textId="77777777" w:rsidR="005B146A" w:rsidRDefault="005B146A">
      <w:pPr>
        <w:jc w:val="both"/>
        <w:rPr>
          <w:i/>
          <w:iCs/>
        </w:rPr>
      </w:pPr>
    </w:p>
    <w:p w14:paraId="0051ED65" w14:textId="77777777" w:rsidR="005B146A" w:rsidRDefault="001274F4">
      <w:pPr>
        <w:jc w:val="both"/>
        <w:rPr>
          <w:iCs/>
        </w:rPr>
      </w:pPr>
      <w:r>
        <w:rPr>
          <w:iCs/>
        </w:rPr>
        <w:t xml:space="preserve">b. Darbības principam jābūt balstītam uz vadību pilnīgā automātiskā režīmā, bez personāla uzturēšanas siltumavotā, ar attālināto uzraudzību un regulēšanas iespēju no esošās SIA”Dobeles enerģija” katlumāju uzraudzības platformas (Spodrības iela 4a, Dobele) - lūdzam norādīt, kāda sistēma tiek izmantota, kā arī apstiprināt, ka Pretendenta uzstādīta SCADA vizualizācija norādītajā adresē, bet integrācija no Pretendenta sistēmas esošajā sistēmā nav paredzēta. </w:t>
      </w:r>
    </w:p>
    <w:p w14:paraId="620CEA5F" w14:textId="77777777" w:rsidR="005B146A" w:rsidRDefault="001274F4">
      <w:pPr>
        <w:spacing w:before="120" w:after="120"/>
        <w:jc w:val="both"/>
        <w:rPr>
          <w:i/>
          <w:iCs/>
        </w:rPr>
      </w:pPr>
      <w:r>
        <w:rPr>
          <w:b/>
          <w:bCs/>
          <w:i/>
          <w:iCs/>
        </w:rPr>
        <w:t>Atbilde:</w:t>
      </w:r>
      <w:r>
        <w:rPr>
          <w:i/>
          <w:iCs/>
        </w:rPr>
        <w:t xml:space="preserve"> Integrācija ar SCADA sistēmu Spodrības 4a, Dobele nav nepieciešama. </w:t>
      </w:r>
    </w:p>
    <w:p w14:paraId="24881E93" w14:textId="77777777" w:rsidR="005B146A" w:rsidRDefault="001274F4">
      <w:pPr>
        <w:jc w:val="both"/>
        <w:rPr>
          <w:iCs/>
        </w:rPr>
      </w:pPr>
      <w:r>
        <w:rPr>
          <w:iCs/>
        </w:rPr>
        <w:t>c. Cauruļu kvalitāti garantē ar attiecīgajām nesagraujošas pārbaudes (NPT) metodēm . Pakalpojumu nodrošina Izpildītājs. - Lūdzu norādīt testēšanas metodes un apjomu.</w:t>
      </w:r>
    </w:p>
    <w:p w14:paraId="1509AA06" w14:textId="77777777" w:rsidR="005B146A" w:rsidRDefault="001274F4">
      <w:pPr>
        <w:spacing w:before="120" w:after="120"/>
        <w:jc w:val="both"/>
        <w:rPr>
          <w:i/>
        </w:rPr>
      </w:pPr>
      <w:r>
        <w:rPr>
          <w:b/>
          <w:bCs/>
          <w:i/>
        </w:rPr>
        <w:lastRenderedPageBreak/>
        <w:t>Atbilde:</w:t>
      </w:r>
      <w:r>
        <w:rPr>
          <w:i/>
        </w:rPr>
        <w:t xml:space="preserve"> Izmantot nesagraujošas pārbaudes metodi, testēšana ar ultraskaņu. Testēšanas vietas pēc būvuzrauga norādes. Ja defekti netiek konstatēti, ne vairāk kā 10% no kopējā metinājumu vietu apjoma. </w:t>
      </w:r>
    </w:p>
    <w:p w14:paraId="2ECC59A2" w14:textId="77777777" w:rsidR="005B146A" w:rsidRDefault="001274F4">
      <w:pPr>
        <w:jc w:val="both"/>
        <w:rPr>
          <w:iCs/>
        </w:rPr>
      </w:pPr>
      <w:r>
        <w:rPr>
          <w:iCs/>
        </w:rPr>
        <w:t xml:space="preserve">d. Katlumājai ir jāparedz atbilstošas jaudas stacionārs dīzeļģenerators (autonomais darbības laiks vismaz 8 stundas) un UPS barošanas iespēju no dīzeļģeneratora. - Lūdzu precizēt dīzeļģeneratora jaudu - vai tas ir paredzēts tikai jauno katliekārtu darbības apturēšanai? Vai tam ir jāspēj nodrošināt arī kādas citas esošajā katlumājā esošās iekārtas (esošais Komforts katls, siltumtrašu cirkulācijas sūkņi, u.tml.)? Ja dīzeļģenerators ir jāparedz arī citām iekārtām, kas nav piegādātaja apjomā, lūdzam iesniegt sarakstu ar attiecīgām iekārtam, to jaudām, paredzēto darbības laiku, darbības mēŗķi, uzstādīto jaudu, faktisko jaudu, vienlaicīguma koeficientu un citu informāciju ģeneratora izvēlei </w:t>
      </w:r>
    </w:p>
    <w:p w14:paraId="70977131" w14:textId="77777777" w:rsidR="005B146A" w:rsidRDefault="001274F4">
      <w:pPr>
        <w:spacing w:before="120" w:after="120"/>
        <w:jc w:val="both"/>
        <w:rPr>
          <w:i/>
        </w:rPr>
      </w:pPr>
      <w:r>
        <w:rPr>
          <w:b/>
          <w:bCs/>
          <w:i/>
        </w:rPr>
        <w:t>Atbilde:</w:t>
      </w:r>
      <w:r>
        <w:rPr>
          <w:i/>
        </w:rPr>
        <w:t xml:space="preserve"> </w:t>
      </w:r>
      <w:r>
        <w:rPr>
          <w:i/>
          <w:iCs/>
        </w:rPr>
        <w:t>Stacionārais dīzeļģenerators ir jāparedz uzstādīšanai esošā pārvietojamā dīzeļģeneratora vietā, nodrošinot līdzvērtīgu nominālo jaudu (60 - 70 kW). Saistībā ar šo jautājumu iepirkuma komisija veiks attiecīgus precizējumus iepirkuma nolikuma dokumentācijā, papildinot prasības par dīzeļģeneratora paredzēto jaudu.</w:t>
      </w:r>
    </w:p>
    <w:p w14:paraId="7CDE60BB" w14:textId="77777777" w:rsidR="005B146A" w:rsidRDefault="001274F4">
      <w:pPr>
        <w:jc w:val="both"/>
      </w:pPr>
      <w:r>
        <w:rPr>
          <w:bCs/>
        </w:rPr>
        <w:t>10.</w:t>
      </w:r>
      <w:r>
        <w:rPr>
          <w:b/>
          <w:bCs/>
        </w:rPr>
        <w:t xml:space="preserve"> </w:t>
      </w:r>
      <w:r>
        <w:rPr>
          <w:iCs/>
        </w:rPr>
        <w:t xml:space="preserve">Iepirkuma Nolikumā norādīts, ka saskaņā ar A/S „Sadales tīkls” tehniskiem noteikumiem iekārtu un materiālu piegāde un montāža, lai nodrošinātu siltumavota darbību (kabeļu izbūve līdz siltumavotam, transformatori, sadales skapji utt.) – lūgums pievienot minētos Tehniskos Noteikumus </w:t>
      </w:r>
    </w:p>
    <w:p w14:paraId="7A31D08E" w14:textId="77777777" w:rsidR="005B146A" w:rsidRDefault="001274F4">
      <w:pPr>
        <w:spacing w:before="120" w:after="120"/>
        <w:jc w:val="both"/>
        <w:rPr>
          <w:i/>
        </w:rPr>
      </w:pPr>
      <w:r>
        <w:rPr>
          <w:b/>
          <w:bCs/>
          <w:i/>
        </w:rPr>
        <w:t>Atbilde:</w:t>
      </w:r>
      <w:r>
        <w:rPr>
          <w:i/>
        </w:rPr>
        <w:t xml:space="preserve"> Tehniskos noteikumus pieprasīs Izpildītājs Būvprojekta izstrādes procesā. Ir pamats uzskatīt, ka esošais pieslēgums no A/S “Sadales tīkls” ir pietiekamas jaudas, lai 1.kārtā uzstādāmās iekārtas pieslēgtu esošajā katlu mājas elektrības sadalē. Viennozīmīgi ir jāpārceļ A/S “Sadales tīkls” kabelis, kas šobrīd šķērso jaunās katlu mājas būvniecības vietu. </w:t>
      </w:r>
    </w:p>
    <w:p w14:paraId="641AC3B5" w14:textId="77777777" w:rsidR="005B146A" w:rsidRDefault="001274F4">
      <w:pPr>
        <w:jc w:val="both"/>
      </w:pPr>
      <w:r>
        <w:rPr>
          <w:bCs/>
        </w:rPr>
        <w:t>11.</w:t>
      </w:r>
      <w:r>
        <w:rPr>
          <w:b/>
          <w:bCs/>
        </w:rPr>
        <w:t xml:space="preserve"> </w:t>
      </w:r>
      <w:r>
        <w:t>I</w:t>
      </w:r>
      <w:r>
        <w:rPr>
          <w:iCs/>
        </w:rPr>
        <w:t>epirkuma Nolikuma Būvdarbu Vispārējā aprakstā prasīts:</w:t>
      </w:r>
    </w:p>
    <w:p w14:paraId="71D2D4C9" w14:textId="77777777" w:rsidR="005B146A" w:rsidRDefault="001274F4">
      <w:pPr>
        <w:jc w:val="both"/>
      </w:pPr>
      <w:r>
        <w:rPr>
          <w:iCs/>
        </w:rPr>
        <w:tab/>
        <w:t xml:space="preserve">a. Izpildītājs izstrādā pilno būvniecības projektu 1. un 2. kārtai, kurā var piedāvāt savu iekārtu izvietošanas variantu, bet tad viņam būs nepieciešams pārstrādāt būvniecības ieceres dokumentāciju un veikt grozījumus būvatļaujā. - Lūdzam precizēt būvniecības apjomus un robežas. Pēc pieejamās informācijas Pretendents saprot, ka buvdarbi jāveic tikai un vienīgi projektējamas katlumājas apjomā. Savukārt tās pieguļošās teritorijas apjomā, kurā paredzēts uzstādīt tehnoloģiskās iekārtas, esošās ēkas rekonstrukcijas vai atjaunošanas darbi, esošo ceļu, pievadceļu, komunikāciju, labiekārtošanas darbus nav paredzēts veikt. </w:t>
      </w:r>
    </w:p>
    <w:p w14:paraId="403A21A6" w14:textId="77777777" w:rsidR="005B146A" w:rsidRDefault="001274F4">
      <w:pPr>
        <w:spacing w:before="120" w:after="120"/>
        <w:jc w:val="both"/>
        <w:rPr>
          <w:i/>
        </w:rPr>
      </w:pPr>
      <w:r>
        <w:rPr>
          <w:b/>
          <w:bCs/>
          <w:i/>
          <w:iCs/>
        </w:rPr>
        <w:t>Atbilde:</w:t>
      </w:r>
      <w:r>
        <w:rPr>
          <w:i/>
          <w:iCs/>
        </w:rPr>
        <w:t xml:space="preserve"> </w:t>
      </w:r>
      <w:r>
        <w:rPr>
          <w:i/>
        </w:rPr>
        <w:t>Tehniskās specifikācijas sadaļā – Būvdarbi – Būvlaukums, ir apraksts arī ar veicamajiem darbiem esošajā teritorijā. Izpildītājs izstrādā pilno būvniecības projektu 1. un 2. kārtai.</w:t>
      </w:r>
    </w:p>
    <w:p w14:paraId="1129B63F" w14:textId="77777777" w:rsidR="005B146A" w:rsidRDefault="001274F4">
      <w:pPr>
        <w:jc w:val="both"/>
      </w:pPr>
      <w:r>
        <w:rPr>
          <w:i/>
          <w:iCs/>
        </w:rPr>
        <w:tab/>
      </w:r>
      <w:r>
        <w:rPr>
          <w:iCs/>
        </w:rPr>
        <w:t xml:space="preserve">b. Piegādes apjoms ietver zibensaizsardzības sistēmu. - Lūdzu apstiprināt un precizēt apjomu - vai tas ir paredzēts tikai jaunajai piebūvei. </w:t>
      </w:r>
    </w:p>
    <w:p w14:paraId="084159AB" w14:textId="77777777" w:rsidR="005B146A" w:rsidRDefault="001274F4">
      <w:pPr>
        <w:spacing w:before="120" w:after="120"/>
        <w:jc w:val="both"/>
        <w:rPr>
          <w:i/>
        </w:rPr>
      </w:pPr>
      <w:r>
        <w:rPr>
          <w:b/>
          <w:bCs/>
          <w:i/>
        </w:rPr>
        <w:t>Atbilde:</w:t>
      </w:r>
      <w:r>
        <w:rPr>
          <w:i/>
        </w:rPr>
        <w:t xml:space="preserve"> Jā, zibensaizsardzība ir paredzēta tikai jaunajai piebūvei. </w:t>
      </w:r>
    </w:p>
    <w:p w14:paraId="4E19B33C" w14:textId="77777777" w:rsidR="005B146A" w:rsidRDefault="001274F4">
      <w:pPr>
        <w:jc w:val="both"/>
      </w:pPr>
      <w:r>
        <w:rPr>
          <w:b/>
          <w:bCs/>
        </w:rPr>
        <w:t xml:space="preserve">12. </w:t>
      </w:r>
      <w:r>
        <w:rPr>
          <w:iCs/>
        </w:rPr>
        <w:t xml:space="preserve">Pamatojoties uz radušos precizējumu apjomu, dokumentu trūkumu, pieejamās dokumentācijas nepilnībām, kas tiešā veidā ietekmē gan Pretendentam paredzēto darbu apjomu (NAV skaidrs, kas ietilpst 1. un, kas 2.kārtā, kas ir šī te 2.kārta un, kā tā ir attiecināma uz šo Iepirkuma procesu un Pretendentam veicamo darbu apjomu), gan Pretendenta piedāvājumā iekļaujamo iekārtu izvēli (t.i. nav skaidrs, kādas iekārtas IR jāparedz), līdz ar ko nav iespējams veikt attiecīgu tirgus izpēti, lai piedāvātu atbilstošāko risinājumu, lūdzam pagarināt Iepirkuma iesniegšanas termiņu – attiecīgi no atbilžu un precizējumu publicēšanas dienas vismaz divas nedēļas. </w:t>
      </w:r>
    </w:p>
    <w:p w14:paraId="4AFDF4E4" w14:textId="77777777" w:rsidR="005B146A" w:rsidRDefault="001274F4">
      <w:pPr>
        <w:spacing w:before="120" w:after="120"/>
        <w:jc w:val="both"/>
        <w:rPr>
          <w:i/>
        </w:rPr>
      </w:pPr>
      <w:r>
        <w:rPr>
          <w:b/>
          <w:bCs/>
        </w:rPr>
        <w:tab/>
      </w:r>
      <w:r>
        <w:rPr>
          <w:b/>
          <w:bCs/>
          <w:i/>
        </w:rPr>
        <w:t xml:space="preserve">Atbilde: </w:t>
      </w:r>
      <w:r>
        <w:rPr>
          <w:i/>
        </w:rPr>
        <w:t>Pasūtītāja ieskatā tehniskajā specifikācijā un pārējā iepirkuma dokumentācijā ir sniegta pietiekama informācija par iepirkuma priekšmetu un veicamo darbu apjomu, lai pretendenti varētu sagatavot kvalitatīvu piedāvājumu. Uz pretendentu uzdotajiem jautājumiem ir sniegti skaidrojumi normatīvajos aktos noteiktajā kārtībā un termiņā.</w:t>
      </w:r>
    </w:p>
    <w:p w14:paraId="0BA89E7B" w14:textId="77777777" w:rsidR="005B146A" w:rsidRDefault="001274F4">
      <w:pPr>
        <w:pStyle w:val="BodyText"/>
        <w:spacing w:before="120" w:after="120" w:line="240" w:lineRule="auto"/>
        <w:jc w:val="both"/>
        <w:rPr>
          <w:i/>
        </w:rPr>
      </w:pPr>
      <w:r>
        <w:rPr>
          <w:i/>
        </w:rPr>
        <w:t xml:space="preserve">Ņemot vērā iepriekš minēto, kā arī to, ka jautājumi no pretendenta puses tika iesniegti aptuveni divas nedēļas pēc iepirkuma izsludināšanas un uz tiem atbildes tiek sniegtas, ievērojot normatīvajos aktos noteiktos termiņus, </w:t>
      </w:r>
      <w:r>
        <w:rPr>
          <w:b/>
          <w:bCs/>
          <w:i/>
        </w:rPr>
        <w:t>pasūtītājs pagarinās piedāvājumu iesniegšanas termiņu par vienu nedēļu.</w:t>
      </w:r>
    </w:p>
    <w:p w14:paraId="5ED48B61" w14:textId="77777777" w:rsidR="001274F4" w:rsidRDefault="001274F4" w:rsidP="001274F4">
      <w:pPr>
        <w:pStyle w:val="BodyText"/>
        <w:spacing w:before="120" w:after="120" w:line="240" w:lineRule="auto"/>
        <w:jc w:val="both"/>
      </w:pPr>
      <w:r>
        <w:lastRenderedPageBreak/>
        <w:t xml:space="preserve">Sagatavoja: Inženiere Gundega Geiko tel. </w:t>
      </w:r>
      <w:r w:rsidRPr="001274F4">
        <w:t>63707211</w:t>
      </w:r>
    </w:p>
    <w:p w14:paraId="1AF3F902" w14:textId="77777777" w:rsidR="001274F4" w:rsidRPr="001274F4" w:rsidRDefault="001274F4" w:rsidP="001274F4">
      <w:pPr>
        <w:pStyle w:val="BodyText"/>
        <w:spacing w:after="0" w:line="240" w:lineRule="auto"/>
        <w:jc w:val="both"/>
      </w:pPr>
      <w:r>
        <w:t xml:space="preserve"> </w:t>
      </w:r>
    </w:p>
    <w:p w14:paraId="1CA4835E" w14:textId="77777777" w:rsidR="005B146A" w:rsidRDefault="001274F4">
      <w:pPr>
        <w:pStyle w:val="BodyText"/>
        <w:spacing w:before="120" w:after="120" w:line="240" w:lineRule="auto"/>
        <w:jc w:val="both"/>
      </w:pPr>
      <w:r>
        <w:rPr>
          <w:rStyle w:val="Emphasis"/>
          <w:i w:val="0"/>
          <w:iCs w:val="0"/>
        </w:rPr>
        <w:t xml:space="preserve">Ar cieņu, </w:t>
      </w:r>
    </w:p>
    <w:p w14:paraId="6E50651E" w14:textId="77777777" w:rsidR="005B146A" w:rsidRDefault="001274F4">
      <w:pPr>
        <w:pStyle w:val="BodyText"/>
        <w:spacing w:after="0"/>
        <w:jc w:val="both"/>
      </w:pPr>
      <w:r>
        <w:rPr>
          <w:rStyle w:val="Emphasis"/>
          <w:i w:val="0"/>
          <w:iCs w:val="0"/>
        </w:rPr>
        <w:t>SIA “Dobeles enerģija”</w:t>
      </w:r>
    </w:p>
    <w:p w14:paraId="1D44240A" w14:textId="5D52832A" w:rsidR="005B146A" w:rsidRDefault="001274F4">
      <w:pPr>
        <w:pStyle w:val="BodyText"/>
        <w:spacing w:after="0"/>
        <w:jc w:val="both"/>
      </w:pPr>
      <w:r>
        <w:rPr>
          <w:rStyle w:val="Emphasis"/>
          <w:i w:val="0"/>
          <w:iCs w:val="0"/>
        </w:rPr>
        <w:t xml:space="preserve">valdes </w:t>
      </w:r>
      <w:r w:rsidR="00086D56">
        <w:rPr>
          <w:rStyle w:val="Emphasis"/>
          <w:i w:val="0"/>
          <w:iCs w:val="0"/>
        </w:rPr>
        <w:t xml:space="preserve">loceklis </w:t>
      </w:r>
      <w:r>
        <w:rPr>
          <w:rStyle w:val="Emphasis"/>
          <w:i w:val="0"/>
          <w:iCs w:val="0"/>
        </w:rPr>
        <w:tab/>
      </w:r>
      <w:r>
        <w:rPr>
          <w:rStyle w:val="Emphasis"/>
          <w:i w:val="0"/>
          <w:iCs w:val="0"/>
        </w:rPr>
        <w:tab/>
      </w:r>
      <w:r>
        <w:rPr>
          <w:rStyle w:val="Emphasis"/>
          <w:i w:val="0"/>
          <w:iCs w:val="0"/>
        </w:rPr>
        <w:tab/>
      </w:r>
      <w:r>
        <w:rPr>
          <w:rStyle w:val="Emphasis"/>
          <w:i w:val="0"/>
          <w:iCs w:val="0"/>
        </w:rPr>
        <w:tab/>
      </w:r>
      <w:r>
        <w:rPr>
          <w:rStyle w:val="Emphasis"/>
          <w:i w:val="0"/>
          <w:iCs w:val="0"/>
        </w:rPr>
        <w:tab/>
      </w:r>
      <w:r>
        <w:rPr>
          <w:rStyle w:val="Emphasis"/>
          <w:i w:val="0"/>
          <w:iCs w:val="0"/>
        </w:rPr>
        <w:tab/>
      </w:r>
      <w:r>
        <w:rPr>
          <w:rStyle w:val="Emphasis"/>
          <w:i w:val="0"/>
          <w:iCs w:val="0"/>
        </w:rPr>
        <w:tab/>
        <w:t>Ģirts Ozoliņš</w:t>
      </w:r>
    </w:p>
    <w:sectPr w:rsidR="005B146A">
      <w:pgSz w:w="11906" w:h="16838"/>
      <w:pgMar w:top="1134" w:right="1134" w:bottom="1134"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0"/>
    <w:family w:val="auto"/>
    <w:pitch w:val="variable"/>
    <w:sig w:usb0="800000AF" w:usb1="1001ECEA" w:usb2="00000000" w:usb3="00000000" w:csb0="8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41FE0"/>
    <w:multiLevelType w:val="multilevel"/>
    <w:tmpl w:val="3A564DB6"/>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 w15:restartNumberingAfterBreak="0">
    <w:nsid w:val="54DD7CBF"/>
    <w:multiLevelType w:val="multilevel"/>
    <w:tmpl w:val="F414661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585338113">
    <w:abstractNumId w:val="0"/>
  </w:num>
  <w:num w:numId="2" w16cid:durableId="2461149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46A"/>
    <w:rsid w:val="00086D56"/>
    <w:rsid w:val="001274F4"/>
    <w:rsid w:val="003C60BA"/>
    <w:rsid w:val="005B146A"/>
    <w:rsid w:val="00821B65"/>
    <w:rsid w:val="00AE73FD"/>
    <w:rsid w:val="00FD7BC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D89F5FF"/>
  <w15:docId w15:val="{E48A8439-034E-4DE7-8036-289F45BA5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lv-LV"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qFormat/>
    <w:rPr>
      <w:rFonts w:ascii="OpenSymbol" w:eastAsia="OpenSymbol" w:hAnsi="OpenSymbol" w:cs="OpenSymbol"/>
    </w:rPr>
  </w:style>
  <w:style w:type="character" w:styleId="Emphasis">
    <w:name w:val="Emphasis"/>
    <w:qFormat/>
    <w:rPr>
      <w:i/>
      <w:iCs/>
    </w:rPr>
  </w:style>
  <w:style w:type="character" w:styleId="Strong">
    <w:name w:val="Strong"/>
    <w:qFormat/>
    <w:rPr>
      <w:b/>
      <w:bCs/>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TableContents">
    <w:name w:val="Table Contents"/>
    <w:basedOn w:val="Normal"/>
    <w:qFormat/>
    <w:pPr>
      <w:widowControl w:val="0"/>
      <w:suppressLineNumbers/>
    </w:p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Normal"/>
    <w:pPr>
      <w:tabs>
        <w:tab w:val="center" w:pos="4153"/>
        <w:tab w:val="right" w:pos="8306"/>
      </w:tabs>
    </w:pPr>
    <w:rPr>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1781</Words>
  <Characters>10157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davis zitc</cp:lastModifiedBy>
  <cp:revision>3</cp:revision>
  <dcterms:created xsi:type="dcterms:W3CDTF">2026-07-07T05:34:00Z</dcterms:created>
  <dcterms:modified xsi:type="dcterms:W3CDTF">2026-07-07T05:35:00Z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2026-01-12T09:00:05Z</dcterms:created>
  <dc:creator/>
  <dc:description/>
  <dc:language>lv-LV</dc:language>
  <cp:lastModifiedBy/>
  <cp:lastPrinted>2026-01-12T10:03:23Z</cp:lastPrinted>
  <dcterms:modified xsi:type="dcterms:W3CDTF">2026-07-06T16:30:15Z</dcterms:modified>
  <cp:revision>28</cp:revision>
  <dc:subject/>
  <dc:title/>
</cp:coreProperties>
</file>