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2059" w:rsidP="00312059" w14:paraId="78AE155F" w14:textId="77777777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2059" w:rsidP="00312059" w14:paraId="61210C79" w14:textId="77777777">
                            <w:r>
                              <w:obj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52.5pt;height:48pt" o:ole="">
                                  <v:imagedata r:id="rId4" o:title=""/>
                                </v:shape>
                                <o:OLEObject Type="Embed" ProgID="PBrush" ShapeID="_x0000_i1027" DrawAspect="Content" ObjectID="_1803898762" r:id="rId5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" o:spid="_x0000_s1025" style="width:54pt;height:50.2pt;margin-top:17.6pt;margin-left:29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o:allowincell="f" filled="f" stroked="f" strokecolor="lime" strokeweight="2pt">
                <v:textbox inset="1pt,1pt,1pt,1pt">
                  <w:txbxContent>
                    <w:p w:rsidR="00312059" w:rsidP="00312059" w14:paraId="7AAD25E3" w14:textId="77777777">
                      <w:object>
                        <v:shape id="_x0000_i1026" type="#_x0000_t75" style="width:52.5pt;height:48pt" o:ole="">
                          <v:imagedata r:id="rId4" o:title=""/>
                        </v:shape>
                        <o:OLEObject Type="Embed" ProgID="PBrush" ShapeID="_x0000_i1026" DrawAspect="Content" ObjectID="_1771747582" r:id="rId6"/>
                      </w:object>
                    </w:p>
                  </w:txbxContent>
                </v:textbox>
              </v:rect>
            </w:pict>
          </mc:Fallback>
        </mc:AlternateContent>
      </w:r>
    </w:p>
    <w:p w:rsidR="00312059" w:rsidP="00312059" w14:paraId="4976DA42" w14:textId="77777777">
      <w:pPr>
        <w:jc w:val="center"/>
        <w:rPr>
          <w:rFonts w:ascii="BaltTimes" w:hAnsi="BaltTimes"/>
          <w:b/>
          <w:bCs/>
          <w:sz w:val="40"/>
        </w:rPr>
      </w:pPr>
      <w:r>
        <w:rPr>
          <w:rFonts w:ascii="BaltTimes" w:hAnsi="BaltTimes"/>
          <w:b/>
          <w:bCs/>
          <w:sz w:val="40"/>
        </w:rPr>
        <w:t>SIA “DOBELES  ENERĢIJA”</w:t>
      </w:r>
    </w:p>
    <w:p w:rsidR="002175EE" w:rsidP="002175EE" w14:paraId="6F9FF129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Spodrības iela 4A, Dobele, Dobeles novads, LV - 3701</w:t>
      </w:r>
    </w:p>
    <w:p w:rsidR="002175EE" w:rsidP="002175EE" w14:paraId="65F3B445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Vien. reģ. Nr. 45103002039</w:t>
      </w:r>
    </w:p>
    <w:p w:rsidR="002175EE" w:rsidP="002175EE" w14:paraId="51579701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SEB banka Norēķinu konts Nr. LV13 UNLA 0006 0002 0620 1</w:t>
      </w:r>
    </w:p>
    <w:p w:rsidR="002175EE" w:rsidP="002175EE" w14:paraId="2848D655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Tel. 63722437; 63707212; 63707213</w:t>
      </w:r>
    </w:p>
    <w:p w:rsidR="002175EE" w:rsidP="002175EE" w14:paraId="0D5353F9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:rsidR="002175EE" w:rsidP="002175EE" w14:paraId="50C929CF" w14:textId="77777777">
      <w:pPr>
        <w:jc w:val="center"/>
        <w:rPr>
          <w:rFonts w:ascii="Arial" w:hAnsi="Arial" w:cs="Arial"/>
          <w:b/>
          <w:bCs/>
        </w:rPr>
      </w:pPr>
    </w:p>
    <w:p w:rsidR="00E31870" w:rsidP="00E31870" w14:paraId="5055C66F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>
        <w:rPr>
          <w:rFonts w:ascii="TimesNewRomanPS-BoldMT" w:hAnsi="TimesNewRomanPS-BoldMT" w:eastAsiaTheme="minorHAnsi" w:cs="TimesNewRomanPS-BoldMT"/>
          <w:b/>
          <w:bCs/>
        </w:rPr>
        <w:t>SIA „DOBELES ENERĢIJA”</w:t>
      </w:r>
    </w:p>
    <w:p w:rsidR="00E31870" w:rsidP="00E31870" w14:paraId="05AA812C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>
        <w:rPr>
          <w:rFonts w:ascii="TimesNewRomanPS-BoldMT" w:hAnsi="TimesNewRomanPS-BoldMT" w:eastAsiaTheme="minorHAnsi" w:cs="TimesNewRomanPS-BoldMT"/>
          <w:b/>
          <w:bCs/>
        </w:rPr>
        <w:t>dalībnieku sapulces</w:t>
      </w:r>
    </w:p>
    <w:p w:rsidR="00E31870" w:rsidP="00E31870" w14:paraId="792A1739" w14:textId="19767294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 w:rsidRPr="00527BFC">
        <w:rPr>
          <w:rFonts w:ascii="TimesNewRomanPS-BoldMT" w:hAnsi="TimesNewRomanPS-BoldMT" w:eastAsiaTheme="minorHAnsi" w:cs="TimesNewRomanPS-BoldMT"/>
          <w:b/>
          <w:bCs/>
        </w:rPr>
        <w:t xml:space="preserve">LĒMUMS Nr. </w:t>
      </w:r>
      <w:r w:rsidRPr="00057648">
        <w:rPr>
          <w:rFonts w:ascii="TimesNewRomanPS-BoldMT" w:hAnsi="TimesNewRomanPS-BoldMT" w:eastAsiaTheme="minorHAnsi" w:cs="TimesNewRomanPS-BoldMT"/>
          <w:b/>
          <w:bCs/>
        </w:rPr>
        <w:t>1.41/202</w:t>
      </w:r>
      <w:r w:rsidRPr="00057648" w:rsidR="00057648">
        <w:rPr>
          <w:rFonts w:ascii="TimesNewRomanPS-BoldMT" w:hAnsi="TimesNewRomanPS-BoldMT" w:eastAsiaTheme="minorHAnsi" w:cs="TimesNewRomanPS-BoldMT"/>
          <w:b/>
          <w:bCs/>
        </w:rPr>
        <w:t>5/19</w:t>
      </w:r>
    </w:p>
    <w:p w:rsidR="00E31870" w:rsidP="00E31870" w14:paraId="5EC9E648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</w:p>
    <w:p w:rsidR="00E31870" w:rsidP="00E31870" w14:paraId="02944CAC" w14:textId="745201BE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 xml:space="preserve">Dobelē, </w:t>
      </w:r>
      <w:r w:rsidR="00057648">
        <w:rPr>
          <w:rFonts w:ascii="TimesNewRomanPSMT" w:hAnsi="TimesNewRomanPSMT" w:eastAsiaTheme="minorHAnsi" w:cs="TimesNewRomanPSMT"/>
        </w:rPr>
        <w:t>13</w:t>
      </w:r>
      <w:r>
        <w:rPr>
          <w:rFonts w:ascii="TimesNewRomanPSMT" w:hAnsi="TimesNewRomanPSMT" w:eastAsiaTheme="minorHAnsi" w:cs="TimesNewRomanPSMT"/>
        </w:rPr>
        <w:t>.03.202</w:t>
      </w:r>
      <w:r w:rsidR="00057648">
        <w:rPr>
          <w:rFonts w:ascii="TimesNewRomanPSMT" w:hAnsi="TimesNewRomanPSMT" w:eastAsiaTheme="minorHAnsi" w:cs="TimesNewRomanPSMT"/>
        </w:rPr>
        <w:t>5</w:t>
      </w:r>
      <w:r>
        <w:rPr>
          <w:rFonts w:ascii="TimesNewRomanPSMT" w:hAnsi="TimesNewRomanPSMT" w:eastAsiaTheme="minorHAnsi" w:cs="TimesNewRomanPSMT"/>
        </w:rPr>
        <w:t>.</w:t>
      </w:r>
    </w:p>
    <w:p w:rsidR="00E31870" w:rsidP="00E31870" w14:paraId="0E4E2746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057648" w:rsidRPr="009B790B" w:rsidP="00057648" w14:paraId="7205D481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9B790B">
        <w:rPr>
          <w:rFonts w:ascii="Times New Roman" w:hAnsi="Times New Roman"/>
          <w:sz w:val="24"/>
          <w:szCs w:val="24"/>
        </w:rPr>
        <w:t>Dalībnieks : Dobeles novada pašvaldība</w:t>
      </w:r>
      <w:r>
        <w:rPr>
          <w:rFonts w:ascii="Times New Roman" w:hAnsi="Times New Roman"/>
          <w:sz w:val="24"/>
          <w:szCs w:val="24"/>
        </w:rPr>
        <w:t>, reģistrācijas Nr. 90009115092</w:t>
      </w:r>
    </w:p>
    <w:p w:rsidR="00057648" w:rsidRPr="001A4E24" w:rsidP="00057648" w14:paraId="64B65F48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9B790B">
        <w:rPr>
          <w:rFonts w:ascii="Times New Roman" w:hAnsi="Times New Roman"/>
          <w:sz w:val="24"/>
          <w:szCs w:val="24"/>
        </w:rPr>
        <w:t>pārstāv 100 % pamatkapitāla</w:t>
      </w:r>
    </w:p>
    <w:p w:rsidR="00E31870" w:rsidP="00E31870" w14:paraId="6745522A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696E0CC4" w14:textId="5C83D71C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  <w:r>
        <w:rPr>
          <w:rFonts w:ascii="TimesNewRomanPS-BoldMT" w:hAnsi="TimesNewRomanPS-BoldMT" w:eastAsiaTheme="minorHAnsi" w:cs="TimesNewRomanPS-BoldMT"/>
          <w:b/>
          <w:bCs/>
        </w:rPr>
        <w:t>Par sabiedrības 202</w:t>
      </w:r>
      <w:r w:rsidR="00057648">
        <w:rPr>
          <w:rFonts w:ascii="TimesNewRomanPS-BoldMT" w:hAnsi="TimesNewRomanPS-BoldMT" w:eastAsiaTheme="minorHAnsi" w:cs="TimesNewRomanPS-BoldMT"/>
          <w:b/>
          <w:bCs/>
        </w:rPr>
        <w:t>4</w:t>
      </w:r>
      <w:r>
        <w:rPr>
          <w:rFonts w:ascii="TimesNewRomanPS-BoldMT" w:hAnsi="TimesNewRomanPS-BoldMT" w:eastAsiaTheme="minorHAnsi" w:cs="TimesNewRomanPS-BoldMT"/>
          <w:b/>
          <w:bCs/>
        </w:rPr>
        <w:t>.</w:t>
      </w:r>
      <w:r w:rsidR="00057648">
        <w:rPr>
          <w:rFonts w:ascii="TimesNewRomanPS-BoldMT" w:hAnsi="TimesNewRomanPS-BoldMT" w:eastAsiaTheme="minorHAnsi" w:cs="TimesNewRomanPS-BoldMT"/>
          <w:b/>
          <w:bCs/>
        </w:rPr>
        <w:t xml:space="preserve"> </w:t>
      </w:r>
      <w:r>
        <w:rPr>
          <w:rFonts w:ascii="TimesNewRomanPS-BoldMT" w:hAnsi="TimesNewRomanPS-BoldMT" w:eastAsiaTheme="minorHAnsi" w:cs="TimesNewRomanPS-BoldMT"/>
          <w:b/>
          <w:bCs/>
        </w:rPr>
        <w:t>gada pārskata apstiprināšanu</w:t>
      </w:r>
    </w:p>
    <w:p w:rsidR="00E31870" w:rsidP="00E31870" w14:paraId="3DECB08B" w14:textId="77777777">
      <w:pPr>
        <w:autoSpaceDE w:val="0"/>
        <w:autoSpaceDN w:val="0"/>
        <w:adjustRightInd w:val="0"/>
        <w:jc w:val="center"/>
        <w:rPr>
          <w:rFonts w:ascii="TimesNewRomanPS-BoldMT" w:hAnsi="TimesNewRomanPS-BoldMT" w:eastAsiaTheme="minorHAnsi" w:cs="TimesNewRomanPS-BoldMT"/>
          <w:b/>
          <w:bCs/>
        </w:rPr>
      </w:pPr>
    </w:p>
    <w:p w:rsidR="00E31870" w:rsidP="00E31870" w14:paraId="3C3D8935" w14:textId="4A88C213">
      <w:pPr>
        <w:autoSpaceDE w:val="0"/>
        <w:autoSpaceDN w:val="0"/>
        <w:adjustRightInd w:val="0"/>
        <w:ind w:firstLine="360"/>
        <w:jc w:val="both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 xml:space="preserve">SIA “Dobeles enerģija” </w:t>
      </w:r>
      <w:r w:rsidRPr="001E1603" w:rsidR="00057648">
        <w:rPr>
          <w:rFonts w:ascii="TimesNewRomanPSMT" w:hAnsi="TimesNewRomanPSMT" w:eastAsiaTheme="minorHAnsi" w:cs="TimesNewRomanPSMT"/>
        </w:rPr>
        <w:t>dalībnieku sapulce</w:t>
      </w:r>
      <w:r>
        <w:rPr>
          <w:rFonts w:ascii="TimesNewRomanPSMT" w:hAnsi="TimesNewRomanPSMT" w:eastAsiaTheme="minorHAnsi" w:cs="TimesNewRomanPSMT"/>
        </w:rPr>
        <w:t xml:space="preserve">, uzklausot SIA “Dobeles enerģija” valdes </w:t>
      </w:r>
      <w:r w:rsidR="006B4FF4">
        <w:rPr>
          <w:rFonts w:ascii="TimesNewRomanPSMT" w:hAnsi="TimesNewRomanPSMT" w:eastAsiaTheme="minorHAnsi" w:cs="TimesNewRomanPSMT"/>
        </w:rPr>
        <w:t>priekšsēdētāja</w:t>
      </w:r>
      <w:r>
        <w:rPr>
          <w:rFonts w:ascii="TimesNewRomanPSMT" w:hAnsi="TimesNewRomanPSMT" w:eastAsiaTheme="minorHAnsi" w:cs="TimesNewRomanPSMT"/>
        </w:rPr>
        <w:t xml:space="preserve"> Ģirta </w:t>
      </w:r>
      <w:r w:rsidR="006E17F6">
        <w:rPr>
          <w:rFonts w:ascii="TimesNewRomanPSMT" w:hAnsi="TimesNewRomanPSMT" w:eastAsiaTheme="minorHAnsi" w:cs="TimesNewRomanPSMT"/>
        </w:rPr>
        <w:t>O</w:t>
      </w:r>
      <w:r>
        <w:rPr>
          <w:rFonts w:ascii="TimesNewRomanPSMT" w:hAnsi="TimesNewRomanPSMT" w:eastAsiaTheme="minorHAnsi" w:cs="TimesNewRomanPSMT"/>
        </w:rPr>
        <w:t xml:space="preserve">zoliņa un sabiedrības galvenās grāmatvedes Litas Jēkabsones ziņojumus par SIA “Dobeles enerģija” </w:t>
      </w:r>
      <w:r w:rsidR="00057648">
        <w:rPr>
          <w:rFonts w:ascii="TimesNewRomanPSMT" w:hAnsi="TimesNewRomanPSMT" w:eastAsiaTheme="minorHAnsi" w:cs="TimesNewRomanPSMT"/>
        </w:rPr>
        <w:t xml:space="preserve">2024. gada </w:t>
      </w:r>
      <w:r>
        <w:rPr>
          <w:rFonts w:ascii="TimesNewRomanPSMT" w:hAnsi="TimesNewRomanPSMT" w:eastAsiaTheme="minorHAnsi" w:cs="TimesNewRomanPSMT"/>
        </w:rPr>
        <w:t>darbību un galvenajiem darbības rādītājiem</w:t>
      </w:r>
      <w:r w:rsidR="006E5BF6">
        <w:rPr>
          <w:rFonts w:ascii="TimesNewRomanPSMT" w:hAnsi="TimesNewRomanPSMT" w:eastAsiaTheme="minorHAnsi" w:cs="TimesNewRomanPSMT"/>
        </w:rPr>
        <w:t>,</w:t>
      </w:r>
      <w:r>
        <w:rPr>
          <w:rFonts w:ascii="TimesNewRomanPSMT" w:hAnsi="TimesNewRomanPSMT" w:eastAsiaTheme="minorHAnsi" w:cs="TimesNewRomanPSMT"/>
        </w:rPr>
        <w:t xml:space="preserve"> un iepazīstoties ar </w:t>
      </w:r>
      <w:r w:rsidR="00057648">
        <w:rPr>
          <w:rFonts w:ascii="TimesNewRomanPSMT" w:hAnsi="TimesNewRomanPSMT" w:eastAsiaTheme="minorHAnsi" w:cs="TimesNewRomanPSMT"/>
        </w:rPr>
        <w:t xml:space="preserve">sagatavoto 2024. </w:t>
      </w:r>
      <w:r>
        <w:rPr>
          <w:rFonts w:ascii="TimesNewRomanPSMT" w:hAnsi="TimesNewRomanPSMT" w:eastAsiaTheme="minorHAnsi" w:cs="TimesNewRomanPSMT"/>
        </w:rPr>
        <w:t>gada pārskatu</w:t>
      </w:r>
      <w:r w:rsidR="006E5BF6">
        <w:rPr>
          <w:rFonts w:ascii="TimesNewRomanPSMT" w:hAnsi="TimesNewRomanPSMT" w:eastAsiaTheme="minorHAnsi" w:cs="TimesNewRomanPSMT"/>
        </w:rPr>
        <w:t>,</w:t>
      </w:r>
      <w:r>
        <w:rPr>
          <w:rFonts w:ascii="TimesNewRomanPSMT" w:hAnsi="TimesNewRomanPSMT" w:eastAsiaTheme="minorHAnsi" w:cs="TimesNewRomanPSMT"/>
        </w:rPr>
        <w:t xml:space="preserve"> </w:t>
      </w:r>
      <w:r w:rsidRPr="001E1603">
        <w:rPr>
          <w:rFonts w:ascii="TimesNewRomanPSMT" w:hAnsi="TimesNewRomanPSMT" w:eastAsiaTheme="minorHAnsi" w:cs="TimesNewRomanPSMT"/>
        </w:rPr>
        <w:t>sabiedrības revidenta SIA „REVIDENTS UN GRĀMATVEDIS” ziņojumu</w:t>
      </w:r>
      <w:r>
        <w:rPr>
          <w:rFonts w:ascii="TimesNewRomanPSMT" w:hAnsi="TimesNewRomanPSMT" w:eastAsiaTheme="minorHAnsi" w:cs="TimesNewRomanPSMT"/>
        </w:rPr>
        <w:t>, pamatojoties uz Komerclikuma 179.</w:t>
      </w:r>
      <w:r w:rsidR="00057648">
        <w:rPr>
          <w:rFonts w:ascii="TimesNewRomanPSMT" w:hAnsi="TimesNewRomanPSMT" w:eastAsiaTheme="minorHAnsi" w:cs="TimesNewRomanPSMT"/>
        </w:rPr>
        <w:t xml:space="preserve"> </w:t>
      </w:r>
      <w:r>
        <w:rPr>
          <w:rFonts w:ascii="TimesNewRomanPSMT" w:hAnsi="TimesNewRomanPSMT" w:eastAsiaTheme="minorHAnsi" w:cs="TimesNewRomanPSMT"/>
        </w:rPr>
        <w:t>panta pirmo daļu, Publiskas personas kapitāla daļu un  kapitālsabiedrību pārvaldības likuma 66.</w:t>
      </w:r>
      <w:r w:rsidR="00057648">
        <w:rPr>
          <w:rFonts w:ascii="TimesNewRomanPSMT" w:hAnsi="TimesNewRomanPSMT" w:eastAsiaTheme="minorHAnsi" w:cs="TimesNewRomanPSMT"/>
        </w:rPr>
        <w:t xml:space="preserve"> </w:t>
      </w:r>
      <w:r w:rsidR="00841F86">
        <w:rPr>
          <w:rFonts w:ascii="TimesNewRomanPSMT" w:hAnsi="TimesNewRomanPSMT" w:eastAsiaTheme="minorHAnsi" w:cs="TimesNewRomanPSMT"/>
        </w:rPr>
        <w:t>pant</w:t>
      </w:r>
      <w:r w:rsidR="00057648">
        <w:rPr>
          <w:rFonts w:ascii="TimesNewRomanPSMT" w:hAnsi="TimesNewRomanPSMT" w:eastAsiaTheme="minorHAnsi" w:cs="TimesNewRomanPSMT"/>
        </w:rPr>
        <w:t>a pirmās daļas 1. punktu</w:t>
      </w:r>
      <w:r>
        <w:rPr>
          <w:rFonts w:ascii="TimesNewRomanPSMT" w:hAnsi="TimesNewRomanPSMT" w:eastAsiaTheme="minorHAnsi" w:cs="TimesNewRomanPSMT"/>
        </w:rPr>
        <w:t>,</w:t>
      </w:r>
      <w:r w:rsidR="00841F86">
        <w:rPr>
          <w:rFonts w:ascii="TimesNewRomanPSMT" w:hAnsi="TimesNewRomanPSMT" w:eastAsiaTheme="minorHAnsi" w:cs="TimesNewRomanPSMT"/>
        </w:rPr>
        <w:t xml:space="preserve"> </w:t>
      </w:r>
      <w:r w:rsidRPr="001E1603">
        <w:rPr>
          <w:rFonts w:ascii="TimesNewRomanPSMT" w:hAnsi="TimesNewRomanPSMT" w:eastAsiaTheme="minorHAnsi" w:cs="TimesNewRomanPSMT"/>
        </w:rPr>
        <w:t>NOLEMJ:</w:t>
      </w:r>
    </w:p>
    <w:p w:rsidR="00E31870" w:rsidP="00E31870" w14:paraId="1FC57F63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E31870" w:rsidP="00C345C8" w14:paraId="76B4B73A" w14:textId="130B4572">
      <w:pPr>
        <w:pStyle w:val="ListParagraph"/>
        <w:autoSpaceDE w:val="0"/>
        <w:autoSpaceDN w:val="0"/>
        <w:adjustRightInd w:val="0"/>
        <w:ind w:left="360"/>
        <w:rPr>
          <w:rFonts w:ascii="TimesNewRomanPSMT" w:hAnsi="TimesNewRomanPSMT" w:eastAsiaTheme="minorHAnsi" w:cs="TimesNewRomanPSMT"/>
        </w:rPr>
      </w:pPr>
      <w:r w:rsidRPr="00E31870">
        <w:rPr>
          <w:rFonts w:ascii="TimesNewRomanPSMT" w:hAnsi="TimesNewRomanPSMT" w:eastAsiaTheme="minorHAnsi" w:cs="TimesNewRomanPSMT"/>
        </w:rPr>
        <w:t>Apstiprināt SIA „Dobeles enerģija” 202</w:t>
      </w:r>
      <w:r w:rsidR="00057648">
        <w:rPr>
          <w:rFonts w:ascii="TimesNewRomanPSMT" w:hAnsi="TimesNewRomanPSMT" w:eastAsiaTheme="minorHAnsi" w:cs="TimesNewRomanPSMT"/>
        </w:rPr>
        <w:t>4</w:t>
      </w:r>
      <w:r w:rsidRPr="00E31870">
        <w:rPr>
          <w:rFonts w:ascii="TimesNewRomanPSMT" w:hAnsi="TimesNewRomanPSMT" w:eastAsiaTheme="minorHAnsi" w:cs="TimesNewRomanPSMT"/>
        </w:rPr>
        <w:t>.</w:t>
      </w:r>
      <w:r w:rsidR="00057648">
        <w:rPr>
          <w:rFonts w:ascii="TimesNewRomanPSMT" w:hAnsi="TimesNewRomanPSMT" w:eastAsiaTheme="minorHAnsi" w:cs="TimesNewRomanPSMT"/>
        </w:rPr>
        <w:t xml:space="preserve"> </w:t>
      </w:r>
      <w:r w:rsidRPr="00E31870">
        <w:rPr>
          <w:rFonts w:ascii="TimesNewRomanPSMT" w:hAnsi="TimesNewRomanPSMT" w:eastAsiaTheme="minorHAnsi" w:cs="TimesNewRomanPSMT"/>
        </w:rPr>
        <w:t>gada pārskatu</w:t>
      </w:r>
      <w:r w:rsidR="00C345C8">
        <w:rPr>
          <w:rFonts w:ascii="TimesNewRomanPSMT" w:hAnsi="TimesNewRomanPSMT" w:eastAsiaTheme="minorHAnsi" w:cs="TimesNewRomanPSMT"/>
        </w:rPr>
        <w:t>.</w:t>
      </w:r>
    </w:p>
    <w:p w:rsidR="00E31870" w:rsidP="00E31870" w14:paraId="0DE62A1A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E31870" w:rsidP="00E31870" w14:paraId="51E9EF00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E31870" w:rsidRPr="00E31870" w:rsidP="00E31870" w14:paraId="1682BEC0" w14:textId="77777777">
      <w:pPr>
        <w:autoSpaceDE w:val="0"/>
        <w:autoSpaceDN w:val="0"/>
        <w:adjustRightInd w:val="0"/>
        <w:jc w:val="both"/>
        <w:rPr>
          <w:rFonts w:ascii="TimesNewRomanPSMT" w:hAnsi="TimesNewRomanPSMT" w:eastAsiaTheme="minorHAnsi" w:cs="TimesNewRomanPSMT"/>
        </w:rPr>
      </w:pPr>
    </w:p>
    <w:p w:rsidR="00E31870" w:rsidP="00E31870" w14:paraId="30DC86DF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>Sapulces vadītājs, SIA ”Dobeles enerģija”</w:t>
      </w:r>
    </w:p>
    <w:p w:rsidR="00E31870" w:rsidP="00E31870" w14:paraId="172ED88E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 xml:space="preserve">kapitāla daļu turētāja pārstāvis </w:t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</w:r>
      <w:r>
        <w:rPr>
          <w:rFonts w:ascii="TimesNewRomanPSMT" w:hAnsi="TimesNewRomanPSMT" w:eastAsiaTheme="minorHAnsi" w:cs="TimesNewRomanPSMT"/>
        </w:rPr>
        <w:tab/>
        <w:t>Agris Vilks</w:t>
      </w:r>
    </w:p>
    <w:p w:rsidR="00E31870" w:rsidP="00E31870" w14:paraId="7B367442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7316FC6A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53DE52D6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131CBDFA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50B0D851" w14:textId="77777777">
      <w:pPr>
        <w:autoSpaceDE w:val="0"/>
        <w:autoSpaceDN w:val="0"/>
        <w:adjustRightInd w:val="0"/>
        <w:rPr>
          <w:rFonts w:ascii="TimesNewRomanPSMT" w:hAnsi="TimesNewRomanPSMT" w:eastAsiaTheme="minorHAnsi" w:cs="TimesNewRomanPSMT"/>
        </w:rPr>
      </w:pPr>
    </w:p>
    <w:p w:rsidR="00E31870" w:rsidP="00E31870" w14:paraId="2B67739E" w14:textId="77777777">
      <w:pPr>
        <w:autoSpaceDE w:val="0"/>
        <w:autoSpaceDN w:val="0"/>
        <w:adjustRightInd w:val="0"/>
        <w:jc w:val="center"/>
        <w:rPr>
          <w:rFonts w:ascii="TimesNewRomanPSMT" w:hAnsi="TimesNewRomanPSMT" w:eastAsiaTheme="minorHAnsi" w:cs="TimesNewRomanPSMT"/>
        </w:rPr>
      </w:pPr>
      <w:r>
        <w:rPr>
          <w:rFonts w:ascii="TimesNewRomanPSMT" w:hAnsi="TimesNewRomanPSMT" w:eastAsiaTheme="minorHAnsi" w:cs="TimesNewRomanPSMT"/>
        </w:rPr>
        <w:t>DOKUMENTS PARAKSTĪTS AR DROŠU ELEKTRONISKO PARAKSTU</w:t>
      </w:r>
    </w:p>
    <w:p w:rsidR="00312059" w:rsidP="00E31870" w14:paraId="3ACB4639" w14:textId="77777777">
      <w:pPr>
        <w:jc w:val="center"/>
      </w:pPr>
      <w:r>
        <w:rPr>
          <w:rFonts w:ascii="TimesNewRomanPSMT" w:hAnsi="TimesNewRomanPSMT" w:eastAsiaTheme="minorHAnsi" w:cs="TimesNewRomanPSMT"/>
        </w:rPr>
        <w:t>UN SATUR LAIKA ZĪMOGU</w:t>
      </w:r>
    </w:p>
    <w:sectPr w:rsidSect="00822EBC">
      <w:footerReference w:type="default" r:id="rId7"/>
      <w:footerReference w:type="first" r:id="rId8"/>
      <w:pgSz w:w="11906" w:h="16838"/>
      <w:pgMar w:top="993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246A" w14:paraId="473277E9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246A" w14:paraId="055F3A76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BE7B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125133"/>
    <w:multiLevelType w:val="hybridMultilevel"/>
    <w:tmpl w:val="38847B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915F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77EC7385"/>
    <w:multiLevelType w:val="hybridMultilevel"/>
    <w:tmpl w:val="D9AC2D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2374255">
    <w:abstractNumId w:val="3"/>
  </w:num>
  <w:num w:numId="2" w16cid:durableId="208229087">
    <w:abstractNumId w:val="1"/>
  </w:num>
  <w:num w:numId="3" w16cid:durableId="897515859">
    <w:abstractNumId w:val="4"/>
  </w:num>
  <w:num w:numId="4" w16cid:durableId="1622105163">
    <w:abstractNumId w:val="0"/>
  </w:num>
  <w:num w:numId="5" w16cid:durableId="478153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57648"/>
    <w:rsid w:val="000B5610"/>
    <w:rsid w:val="000B6955"/>
    <w:rsid w:val="000C49EB"/>
    <w:rsid w:val="000F02DA"/>
    <w:rsid w:val="001A4E24"/>
    <w:rsid w:val="001E1603"/>
    <w:rsid w:val="002175EE"/>
    <w:rsid w:val="0030387C"/>
    <w:rsid w:val="00312059"/>
    <w:rsid w:val="00314A72"/>
    <w:rsid w:val="00466A1C"/>
    <w:rsid w:val="00527BFC"/>
    <w:rsid w:val="005A6017"/>
    <w:rsid w:val="005F3BF9"/>
    <w:rsid w:val="006B4FF4"/>
    <w:rsid w:val="006E17F6"/>
    <w:rsid w:val="006E5BF6"/>
    <w:rsid w:val="007D5D8D"/>
    <w:rsid w:val="00822EBC"/>
    <w:rsid w:val="0083052C"/>
    <w:rsid w:val="00841F86"/>
    <w:rsid w:val="00844CFD"/>
    <w:rsid w:val="008A3333"/>
    <w:rsid w:val="00950D48"/>
    <w:rsid w:val="009571F1"/>
    <w:rsid w:val="009B790B"/>
    <w:rsid w:val="00AE1C7F"/>
    <w:rsid w:val="00AF246A"/>
    <w:rsid w:val="00B7457E"/>
    <w:rsid w:val="00BF5F1F"/>
    <w:rsid w:val="00C345C8"/>
    <w:rsid w:val="00CE0507"/>
    <w:rsid w:val="00D7278F"/>
    <w:rsid w:val="00DA1BC4"/>
    <w:rsid w:val="00E31870"/>
    <w:rsid w:val="00FC10A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66F453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rsid w:val="00466A1C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rsid w:val="00466A1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Title">
    <w:name w:val="Title"/>
    <w:basedOn w:val="Normal"/>
    <w:link w:val="TitleChar"/>
    <w:qFormat/>
    <w:rsid w:val="005A6017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5A601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5A601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31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Aiva Pole-Grinšpone</cp:lastModifiedBy>
  <cp:revision>17</cp:revision>
  <cp:lastPrinted>2022-03-17T13:32:00Z</cp:lastPrinted>
  <dcterms:created xsi:type="dcterms:W3CDTF">2024-01-24T14:25:00Z</dcterms:created>
  <dcterms:modified xsi:type="dcterms:W3CDTF">2025-03-19T12:13:00Z</dcterms:modified>
</cp:coreProperties>
</file>