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numPr>
          <w:ilvl w:val="1"/>
          <w:numId w:val="2"/>
        </w:numPr>
        <w:rPr/>
      </w:pPr>
      <w:r>
        <w:rPr/>
        <w:t>APSTIPRINĀTS</w:t>
      </w:r>
    </w:p>
    <w:p>
      <w:pPr>
        <w:pStyle w:val="Normal"/>
        <w:jc w:val="right"/>
        <w:rPr/>
      </w:pPr>
      <w:r>
        <w:rPr>
          <w:lang w:val="lv-LV"/>
        </w:rPr>
        <w:t xml:space="preserve">SIA „Dobeles enerģija”  </w:t>
      </w:r>
    </w:p>
    <w:p>
      <w:pPr>
        <w:pStyle w:val="Normal"/>
        <w:jc w:val="right"/>
        <w:rPr/>
      </w:pPr>
      <w:r>
        <w:rPr>
          <w:lang w:val="lv-LV"/>
        </w:rPr>
        <w:t>iepirkumu komisijas</w:t>
      </w:r>
    </w:p>
    <w:p>
      <w:pPr>
        <w:pStyle w:val="Normal"/>
        <w:numPr>
          <w:ilvl w:val="0"/>
          <w:numId w:val="0"/>
        </w:numPr>
        <w:ind w:left="720" w:hanging="0"/>
        <w:jc w:val="right"/>
        <w:rPr/>
      </w:pPr>
      <w:r>
        <w:rPr>
          <w:lang w:val="lv-LV"/>
        </w:rPr>
        <w:t>20</w:t>
      </w:r>
      <w:r>
        <w:rPr>
          <w:rFonts w:eastAsia="Andale Sans UI" w:cs="Tahoma"/>
          <w:color w:val="00000A"/>
          <w:kern w:val="2"/>
          <w:sz w:val="24"/>
          <w:szCs w:val="24"/>
          <w:lang w:val="lv-LV" w:eastAsia="zxx" w:bidi="zxx"/>
        </w:rPr>
        <w:t>24</w:t>
      </w:r>
      <w:r>
        <w:rPr>
          <w:lang w:val="lv-LV"/>
        </w:rPr>
        <w:t>.</w:t>
      </w:r>
      <w:r>
        <w:rPr>
          <w:shd w:fill="auto" w:val="clear"/>
          <w:lang w:val="lv-LV"/>
        </w:rPr>
        <w:t xml:space="preserve">gada </w:t>
      </w:r>
      <w:r>
        <w:rPr>
          <w:rFonts w:eastAsia="Andale Sans UI" w:cs="Tahoma"/>
          <w:color w:val="00000A"/>
          <w:kern w:val="2"/>
          <w:sz w:val="24"/>
          <w:szCs w:val="24"/>
          <w:shd w:fill="auto" w:val="clear"/>
          <w:lang w:val="lv-LV" w:eastAsia="zxx" w:bidi="zxx"/>
        </w:rPr>
        <w:t>29</w:t>
      </w:r>
      <w:r>
        <w:rPr>
          <w:shd w:fill="auto" w:val="clear"/>
          <w:lang w:val="lv-LV"/>
        </w:rPr>
        <w:t xml:space="preserve">. </w:t>
      </w:r>
      <w:r>
        <w:rPr>
          <w:rFonts w:eastAsia="Andale Sans UI" w:cs="Tahoma"/>
          <w:color w:val="00000A"/>
          <w:kern w:val="2"/>
          <w:sz w:val="24"/>
          <w:szCs w:val="24"/>
          <w:shd w:fill="auto" w:val="clear"/>
          <w:lang w:val="lv-LV" w:eastAsia="zxx" w:bidi="zxx"/>
        </w:rPr>
        <w:t>februāra</w:t>
      </w:r>
      <w:r>
        <w:rPr>
          <w:lang w:val="lv-LV"/>
        </w:rPr>
        <w:t xml:space="preserve"> sēdē</w:t>
      </w:r>
    </w:p>
    <w:p>
      <w:pPr>
        <w:pStyle w:val="Normal"/>
        <w:jc w:val="right"/>
        <w:rPr/>
      </w:pPr>
      <w:r>
        <w:rPr>
          <w:lang w:val="lv-LV"/>
        </w:rPr>
        <w:t>protokols Nr. 4</w:t>
      </w:r>
      <w:r>
        <w:rPr>
          <w:shd w:fill="auto" w:val="clear"/>
          <w:lang w:val="lv-LV"/>
        </w:rPr>
        <w:t>/10-</w:t>
      </w:r>
      <w:r>
        <w:rPr>
          <w:rFonts w:eastAsia="Andale Sans UI" w:cs="Tahoma"/>
          <w:color w:val="00000A"/>
          <w:kern w:val="2"/>
          <w:sz w:val="24"/>
          <w:szCs w:val="24"/>
          <w:shd w:fill="auto" w:val="clear"/>
          <w:lang w:val="lv-LV" w:eastAsia="zxx" w:bidi="zxx"/>
        </w:rPr>
        <w:t>9</w:t>
      </w:r>
    </w:p>
    <w:p>
      <w:pPr>
        <w:pStyle w:val="Normal"/>
        <w:jc w:val="right"/>
        <w:rPr>
          <w:highlight w:val="yellow"/>
          <w:lang w:val="lv-LV"/>
        </w:rPr>
      </w:pPr>
      <w:r>
        <w:rPr>
          <w:highlight w:val="yellow"/>
          <w:lang w:val="lv-LV"/>
        </w:rPr>
      </w:r>
    </w:p>
    <w:p>
      <w:pPr>
        <w:pStyle w:val="Normal"/>
        <w:jc w:val="right"/>
        <w:rPr>
          <w:highlight w:val="yellow"/>
          <w:lang w:val="lv-LV"/>
        </w:rPr>
      </w:pPr>
      <w:r>
        <w:rPr>
          <w:highlight w:val="yellow"/>
          <w:lang w:val="lv-LV"/>
        </w:rPr>
      </w:r>
    </w:p>
    <w:p>
      <w:pPr>
        <w:pStyle w:val="Normal"/>
        <w:jc w:val="right"/>
        <w:rPr>
          <w:highlight w:val="yellow"/>
          <w:lang w:val="lv-LV"/>
        </w:rPr>
      </w:pPr>
      <w:r>
        <w:rPr>
          <w:highlight w:val="yellow"/>
          <w:lang w:val="lv-LV"/>
        </w:rPr>
      </w:r>
    </w:p>
    <w:p>
      <w:pPr>
        <w:pStyle w:val="Normal"/>
        <w:jc w:val="right"/>
        <w:rPr>
          <w:highlight w:val="yellow"/>
          <w:lang w:val="lv-LV"/>
        </w:rPr>
      </w:pPr>
      <w:r>
        <w:rPr>
          <w:highlight w:val="yellow"/>
          <w:lang w:val="lv-LV"/>
        </w:rPr>
      </w:r>
    </w:p>
    <w:p>
      <w:pPr>
        <w:pStyle w:val="Normal"/>
        <w:jc w:val="right"/>
        <w:rPr>
          <w:highlight w:val="yellow"/>
          <w:lang w:val="lv-LV"/>
        </w:rPr>
      </w:pPr>
      <w:r>
        <w:rPr>
          <w:highlight w:val="yellow"/>
          <w:lang w:val="lv-LV"/>
        </w:rPr>
      </w:r>
    </w:p>
    <w:p>
      <w:pPr>
        <w:pStyle w:val="Normal"/>
        <w:jc w:val="right"/>
        <w:rPr>
          <w:highlight w:val="yellow"/>
          <w:lang w:val="lv-LV"/>
        </w:rPr>
      </w:pPr>
      <w:r>
        <w:rPr>
          <w:highlight w:val="yellow"/>
          <w:lang w:val="lv-LV"/>
        </w:rPr>
      </w:r>
    </w:p>
    <w:p>
      <w:pPr>
        <w:pStyle w:val="Normal"/>
        <w:jc w:val="right"/>
        <w:rPr>
          <w:highlight w:val="yellow"/>
          <w:lang w:val="lv-LV"/>
        </w:rPr>
      </w:pPr>
      <w:r>
        <w:rPr>
          <w:highlight w:val="yellow"/>
          <w:lang w:val="lv-LV"/>
        </w:rPr>
      </w:r>
    </w:p>
    <w:p>
      <w:pPr>
        <w:pStyle w:val="Normal"/>
        <w:jc w:val="right"/>
        <w:rPr>
          <w:highlight w:val="yellow"/>
          <w:lang w:val="lv-LV"/>
        </w:rPr>
      </w:pPr>
      <w:r>
        <w:rPr>
          <w:highlight w:val="yellow"/>
          <w:lang w:val="lv-LV"/>
        </w:rPr>
      </w:r>
    </w:p>
    <w:p>
      <w:pPr>
        <w:pStyle w:val="Normal"/>
        <w:jc w:val="right"/>
        <w:rPr>
          <w:highlight w:val="yellow"/>
          <w:lang w:val="lv-LV"/>
        </w:rPr>
      </w:pPr>
      <w:r>
        <w:rPr>
          <w:highlight w:val="yellow"/>
          <w:lang w:val="lv-LV"/>
        </w:rPr>
      </w:r>
    </w:p>
    <w:p>
      <w:pPr>
        <w:pStyle w:val="Normal"/>
        <w:jc w:val="right"/>
        <w:rPr>
          <w:highlight w:val="yellow"/>
          <w:lang w:val="lv-LV"/>
        </w:rPr>
      </w:pPr>
      <w:r>
        <w:rPr>
          <w:highlight w:val="yellow"/>
          <w:lang w:val="lv-LV"/>
        </w:rPr>
      </w:r>
    </w:p>
    <w:p>
      <w:pPr>
        <w:pStyle w:val="Normal"/>
        <w:jc w:val="right"/>
        <w:rPr>
          <w:highlight w:val="yellow"/>
          <w:lang w:val="lv-LV"/>
        </w:rPr>
      </w:pPr>
      <w:r>
        <w:rPr>
          <w:highlight w:val="yellow"/>
          <w:lang w:val="lv-LV"/>
        </w:rPr>
      </w:r>
    </w:p>
    <w:p>
      <w:pPr>
        <w:pStyle w:val="Normal"/>
        <w:jc w:val="right"/>
        <w:rPr>
          <w:highlight w:val="yellow"/>
          <w:lang w:val="lv-LV"/>
        </w:rPr>
      </w:pPr>
      <w:r>
        <w:rPr>
          <w:highlight w:val="yellow"/>
          <w:lang w:val="lv-LV"/>
        </w:rPr>
      </w:r>
    </w:p>
    <w:p>
      <w:pPr>
        <w:pStyle w:val="Normal"/>
        <w:jc w:val="right"/>
        <w:rPr>
          <w:highlight w:val="yellow"/>
          <w:lang w:val="lv-LV"/>
        </w:rPr>
      </w:pPr>
      <w:r>
        <w:rPr>
          <w:highlight w:val="yellow"/>
          <w:lang w:val="lv-LV"/>
        </w:rPr>
      </w:r>
    </w:p>
    <w:p>
      <w:pPr>
        <w:pStyle w:val="BodyText3"/>
        <w:spacing w:lineRule="auto" w:line="276" w:before="120" w:after="120"/>
        <w:jc w:val="center"/>
        <w:rPr/>
      </w:pPr>
      <w:r>
        <w:rPr>
          <w:b w:val="false"/>
          <w:sz w:val="28"/>
          <w:szCs w:val="28"/>
        </w:rPr>
        <w:t>IEPIRKUMA PROCEDŪRA</w:t>
      </w:r>
    </w:p>
    <w:p>
      <w:pPr>
        <w:pStyle w:val="BodyText3"/>
        <w:spacing w:lineRule="auto" w:line="276" w:before="120" w:after="120"/>
        <w:rPr>
          <w:b w:val="false"/>
          <w:sz w:val="28"/>
          <w:szCs w:val="28"/>
        </w:rPr>
      </w:pPr>
      <w:r>
        <w:rPr>
          <w:b w:val="false"/>
          <w:sz w:val="28"/>
          <w:szCs w:val="28"/>
        </w:rPr>
      </w:r>
    </w:p>
    <w:p>
      <w:pPr>
        <w:pStyle w:val="Subtitle"/>
        <w:spacing w:lineRule="auto" w:line="276" w:before="120" w:after="120"/>
        <w:rPr/>
      </w:pPr>
      <w:r>
        <w:rPr>
          <w:iCs/>
          <w:sz w:val="32"/>
          <w:szCs w:val="32"/>
          <w:lang w:val="lv-LV"/>
        </w:rPr>
        <w:t>TRANSPORTLĪDZEKĻA IEGĀDE</w:t>
      </w:r>
    </w:p>
    <w:p>
      <w:pPr>
        <w:pStyle w:val="Subtitle"/>
        <w:spacing w:lineRule="auto" w:line="276" w:before="120" w:after="120"/>
        <w:rPr/>
      </w:pPr>
      <w:r>
        <w:rPr>
          <w:b w:val="false"/>
          <w:sz w:val="28"/>
          <w:szCs w:val="28"/>
          <w:lang w:val="lv-LV"/>
        </w:rPr>
        <w:t>(ID Nr.  DE 2024/4)</w:t>
      </w:r>
    </w:p>
    <w:p>
      <w:pPr>
        <w:pStyle w:val="Heading1"/>
        <w:numPr>
          <w:ilvl w:val="0"/>
          <w:numId w:val="2"/>
        </w:numPr>
        <w:rPr/>
      </w:pPr>
      <w:r>
        <w:rPr>
          <w:szCs w:val="28"/>
        </w:rPr>
        <w:t>NOLIKUMS</w:t>
      </w:r>
    </w:p>
    <w:p>
      <w:pPr>
        <w:pStyle w:val="Normal"/>
        <w:rPr>
          <w:szCs w:val="28"/>
          <w:lang w:val="lv-LV"/>
        </w:rPr>
      </w:pPr>
      <w:r>
        <w:rPr>
          <w:szCs w:val="28"/>
          <w:lang w:val="lv-LV"/>
        </w:rPr>
      </w:r>
    </w:p>
    <w:p>
      <w:pPr>
        <w:pStyle w:val="Normal"/>
        <w:rPr>
          <w:szCs w:val="28"/>
          <w:lang w:val="lv-LV"/>
        </w:rPr>
      </w:pPr>
      <w:r>
        <w:rPr>
          <w:szCs w:val="28"/>
          <w:lang w:val="lv-LV"/>
        </w:rPr>
      </w:r>
    </w:p>
    <w:p>
      <w:pPr>
        <w:pStyle w:val="Normal"/>
        <w:rPr>
          <w:szCs w:val="28"/>
          <w:lang w:val="lv-LV"/>
        </w:rPr>
      </w:pPr>
      <w:r>
        <w:rPr>
          <w:szCs w:val="28"/>
          <w:lang w:val="lv-LV"/>
        </w:rPr>
      </w:r>
    </w:p>
    <w:p>
      <w:pPr>
        <w:pStyle w:val="Normal"/>
        <w:rPr>
          <w:szCs w:val="28"/>
          <w:lang w:val="lv-LV"/>
        </w:rPr>
      </w:pPr>
      <w:r>
        <w:rPr>
          <w:szCs w:val="28"/>
          <w:lang w:val="lv-LV"/>
        </w:rPr>
      </w:r>
    </w:p>
    <w:p>
      <w:pPr>
        <w:pStyle w:val="Normal"/>
        <w:rPr>
          <w:szCs w:val="28"/>
          <w:lang w:val="lv-LV"/>
        </w:rPr>
      </w:pPr>
      <w:r>
        <w:rPr>
          <w:szCs w:val="28"/>
          <w:lang w:val="lv-LV"/>
        </w:rPr>
      </w:r>
    </w:p>
    <w:p>
      <w:pPr>
        <w:pStyle w:val="Normal"/>
        <w:rPr>
          <w:szCs w:val="28"/>
          <w:lang w:val="lv-LV"/>
        </w:rPr>
      </w:pPr>
      <w:r>
        <w:rPr>
          <w:szCs w:val="28"/>
          <w:lang w:val="lv-LV"/>
        </w:rPr>
      </w:r>
    </w:p>
    <w:p>
      <w:pPr>
        <w:pStyle w:val="Normal"/>
        <w:rPr>
          <w:szCs w:val="28"/>
          <w:lang w:val="lv-LV"/>
        </w:rPr>
      </w:pPr>
      <w:r>
        <w:rPr>
          <w:szCs w:val="28"/>
          <w:lang w:val="lv-LV"/>
        </w:rPr>
      </w:r>
    </w:p>
    <w:p>
      <w:pPr>
        <w:pStyle w:val="Normal"/>
        <w:rPr>
          <w:szCs w:val="28"/>
          <w:lang w:val="lv-LV"/>
        </w:rPr>
      </w:pPr>
      <w:r>
        <w:rPr>
          <w:szCs w:val="28"/>
          <w:lang w:val="lv-LV"/>
        </w:rPr>
      </w:r>
    </w:p>
    <w:p>
      <w:pPr>
        <w:pStyle w:val="Normal"/>
        <w:rPr>
          <w:szCs w:val="28"/>
          <w:lang w:val="lv-LV"/>
        </w:rPr>
      </w:pPr>
      <w:r>
        <w:rPr>
          <w:szCs w:val="28"/>
          <w:lang w:val="lv-LV"/>
        </w:rPr>
      </w:r>
    </w:p>
    <w:p>
      <w:pPr>
        <w:pStyle w:val="Normal"/>
        <w:rPr>
          <w:szCs w:val="28"/>
          <w:lang w:val="lv-LV"/>
        </w:rPr>
      </w:pPr>
      <w:r>
        <w:rPr>
          <w:szCs w:val="28"/>
          <w:lang w:val="lv-LV"/>
        </w:rPr>
      </w:r>
    </w:p>
    <w:p>
      <w:pPr>
        <w:pStyle w:val="Normal"/>
        <w:rPr>
          <w:szCs w:val="28"/>
          <w:lang w:val="lv-LV"/>
        </w:rPr>
      </w:pPr>
      <w:r>
        <w:rPr>
          <w:szCs w:val="28"/>
          <w:lang w:val="lv-LV"/>
        </w:rPr>
      </w:r>
    </w:p>
    <w:p>
      <w:pPr>
        <w:pStyle w:val="Normal"/>
        <w:rPr>
          <w:szCs w:val="28"/>
          <w:lang w:val="lv-LV"/>
        </w:rPr>
      </w:pPr>
      <w:r>
        <w:rPr>
          <w:szCs w:val="28"/>
          <w:lang w:val="lv-LV"/>
        </w:rPr>
      </w:r>
    </w:p>
    <w:p>
      <w:pPr>
        <w:pStyle w:val="Normal"/>
        <w:rPr>
          <w:szCs w:val="28"/>
          <w:lang w:val="lv-LV"/>
        </w:rPr>
      </w:pPr>
      <w:r>
        <w:rPr>
          <w:szCs w:val="28"/>
          <w:lang w:val="lv-LV"/>
        </w:rPr>
      </w:r>
    </w:p>
    <w:p>
      <w:pPr>
        <w:pStyle w:val="Normal"/>
        <w:rPr>
          <w:lang w:val="lv-LV"/>
        </w:rPr>
      </w:pPr>
      <w:r>
        <w:rPr>
          <w:lang w:val="lv-LV"/>
        </w:rPr>
      </w:r>
    </w:p>
    <w:p>
      <w:pPr>
        <w:pStyle w:val="Normal"/>
        <w:rPr>
          <w:lang w:val="lv-LV"/>
        </w:rPr>
      </w:pPr>
      <w:r>
        <w:rPr>
          <w:lang w:val="lv-LV"/>
        </w:rPr>
      </w:r>
    </w:p>
    <w:p>
      <w:pPr>
        <w:pStyle w:val="Normal"/>
        <w:rPr>
          <w:lang w:val="lv-LV"/>
        </w:rPr>
      </w:pPr>
      <w:r>
        <w:rPr>
          <w:lang w:val="lv-LV"/>
        </w:rPr>
      </w:r>
    </w:p>
    <w:p>
      <w:pPr>
        <w:pStyle w:val="Normal"/>
        <w:rPr>
          <w:lang w:val="lv-LV"/>
        </w:rPr>
      </w:pPr>
      <w:r>
        <w:rPr>
          <w:lang w:val="lv-LV"/>
        </w:rPr>
      </w:r>
    </w:p>
    <w:p>
      <w:pPr>
        <w:pStyle w:val="Normal"/>
        <w:rPr>
          <w:lang w:val="lv-LV"/>
        </w:rPr>
      </w:pPr>
      <w:r>
        <w:rPr>
          <w:lang w:val="lv-LV"/>
        </w:rPr>
      </w:r>
    </w:p>
    <w:p>
      <w:pPr>
        <w:pStyle w:val="Normal"/>
        <w:rPr>
          <w:lang w:val="lv-LV"/>
        </w:rPr>
      </w:pPr>
      <w:r>
        <w:rPr>
          <w:lang w:val="lv-LV"/>
        </w:rPr>
      </w:r>
    </w:p>
    <w:p>
      <w:pPr>
        <w:pStyle w:val="Normal"/>
        <w:rPr>
          <w:lang w:val="lv-LV"/>
        </w:rPr>
      </w:pPr>
      <w:r>
        <w:rPr>
          <w:lang w:val="lv-LV"/>
        </w:rPr>
      </w:r>
    </w:p>
    <w:p>
      <w:pPr>
        <w:pStyle w:val="Normal"/>
        <w:rPr>
          <w:lang w:val="lv-LV"/>
        </w:rPr>
      </w:pPr>
      <w:r>
        <w:rPr>
          <w:lang w:val="lv-LV"/>
        </w:rPr>
      </w:r>
    </w:p>
    <w:p>
      <w:pPr>
        <w:pStyle w:val="Normal"/>
        <w:rPr>
          <w:lang w:val="lv-LV"/>
        </w:rPr>
      </w:pPr>
      <w:r>
        <w:rPr>
          <w:lang w:val="lv-LV"/>
        </w:rPr>
      </w:r>
    </w:p>
    <w:p>
      <w:pPr>
        <w:pStyle w:val="Normal"/>
        <w:jc w:val="center"/>
        <w:rPr/>
      </w:pPr>
      <w:r>
        <w:rPr>
          <w:lang w:val="lv-LV"/>
        </w:rPr>
        <w:t>Dobele, 2024</w:t>
      </w:r>
      <w:r>
        <w:br w:type="page"/>
      </w:r>
    </w:p>
    <w:p>
      <w:pPr>
        <w:pStyle w:val="ListParagraph"/>
        <w:numPr>
          <w:ilvl w:val="0"/>
          <w:numId w:val="3"/>
        </w:numPr>
        <w:rPr>
          <w:rFonts w:ascii="Times New Roman" w:hAnsi="Times New Roman" w:eastAsia="Times New Roman" w:cs="Times New Roman"/>
          <w:b/>
          <w:caps/>
          <w:color w:val="000000"/>
          <w:kern w:val="2"/>
          <w:sz w:val="24"/>
          <w:szCs w:val="24"/>
          <w:lang w:val="lv-LV" w:eastAsia="lv-LV" w:bidi="lo-LA"/>
        </w:rPr>
      </w:pPr>
      <w:r>
        <w:rPr>
          <w:rFonts w:eastAsia="Times New Roman" w:cs="Times New Roman"/>
          <w:b/>
          <w:caps/>
          <w:color w:val="000000"/>
          <w:kern w:val="2"/>
          <w:sz w:val="24"/>
          <w:szCs w:val="24"/>
          <w:lang w:val="lv-LV" w:eastAsia="lv-LV" w:bidi="lo-LA"/>
        </w:rPr>
        <w:t>Pasūtītājs un tā kontaktpersona</w:t>
      </w:r>
    </w:p>
    <w:p>
      <w:pPr>
        <w:pStyle w:val="ListParagraph"/>
        <w:numPr>
          <w:ilvl w:val="1"/>
          <w:numId w:val="3"/>
        </w:numPr>
        <w:rPr/>
      </w:pPr>
      <w:r>
        <w:rPr/>
        <w:t>Pasūtītājs:  SIA „Dobeles enerģija”</w:t>
      </w:r>
    </w:p>
    <w:p>
      <w:pPr>
        <w:pStyle w:val="Normal"/>
        <w:ind w:left="138" w:firstLine="720"/>
        <w:jc w:val="both"/>
        <w:rPr/>
      </w:pPr>
      <w:r>
        <w:rPr>
          <w:lang w:val="lv-LV"/>
        </w:rPr>
        <w:t>Juridiskā adrese: Spodrības iela 4a, Dobele, Dobeles novads, LV 3701</w:t>
      </w:r>
    </w:p>
    <w:p>
      <w:pPr>
        <w:pStyle w:val="Normal"/>
        <w:ind w:left="138" w:firstLine="720"/>
        <w:jc w:val="both"/>
        <w:rPr/>
      </w:pPr>
      <w:r>
        <w:rPr/>
        <w:t>Biroja adrese: Kr.Valdemāra iela 3a, Dobele, Dobeles novads, LV-3701</w:t>
      </w:r>
    </w:p>
    <w:p>
      <w:pPr>
        <w:pStyle w:val="Normal"/>
        <w:tabs>
          <w:tab w:val="clear" w:pos="706"/>
          <w:tab w:val="left" w:pos="851" w:leader="none"/>
        </w:tabs>
        <w:ind w:left="858" w:hanging="708"/>
        <w:jc w:val="both"/>
        <w:rPr/>
      </w:pPr>
      <w:r>
        <w:rPr>
          <w:lang w:val="lv-LV"/>
        </w:rPr>
        <w:tab/>
        <w:t>Reģistrācijas Nr. 45103002039</w:t>
      </w:r>
    </w:p>
    <w:p>
      <w:pPr>
        <w:pStyle w:val="Normal"/>
        <w:tabs>
          <w:tab w:val="clear" w:pos="706"/>
          <w:tab w:val="left" w:pos="851" w:leader="none"/>
        </w:tabs>
        <w:ind w:left="858" w:hanging="708"/>
        <w:jc w:val="both"/>
        <w:rPr/>
      </w:pPr>
      <w:r>
        <w:rPr>
          <w:lang w:val="lv-LV"/>
        </w:rPr>
        <w:tab/>
        <w:t>Tālruņa Nr. 63707211;</w:t>
      </w:r>
    </w:p>
    <w:p>
      <w:pPr>
        <w:pStyle w:val="Normal"/>
        <w:tabs>
          <w:tab w:val="clear" w:pos="706"/>
          <w:tab w:val="left" w:pos="851" w:leader="none"/>
        </w:tabs>
        <w:ind w:left="858" w:hanging="708"/>
        <w:jc w:val="both"/>
        <w:rPr/>
      </w:pPr>
      <w:r>
        <w:rPr>
          <w:lang w:val="lv-LV"/>
        </w:rPr>
        <w:tab/>
        <w:t>Iepirkumu veic ar  SIA „Dobeles enerģija”  valdes priekšsēdētāja 22.02.2022. rīkojumu Nr. 26-r  izveidota un apstiprināta iepirkumu komisija (turpmāk –Komisija).</w:t>
      </w:r>
    </w:p>
    <w:p>
      <w:pPr>
        <w:pStyle w:val="ListParagraph"/>
        <w:numPr>
          <w:ilvl w:val="1"/>
          <w:numId w:val="3"/>
        </w:numPr>
        <w:rPr/>
      </w:pPr>
      <w:r>
        <w:rPr/>
        <w:t xml:space="preserve">Iepirkuma kontaktpersonas: </w:t>
      </w:r>
    </w:p>
    <w:tbl>
      <w:tblPr>
        <w:tblW w:w="9997" w:type="dxa"/>
        <w:jc w:val="left"/>
        <w:tblInd w:w="13" w:type="dxa"/>
        <w:tblLayout w:type="fixed"/>
        <w:tblCellMar>
          <w:top w:w="0" w:type="dxa"/>
          <w:left w:w="8" w:type="dxa"/>
          <w:bottom w:w="0" w:type="dxa"/>
          <w:right w:w="108" w:type="dxa"/>
        </w:tblCellMar>
        <w:tblLook w:firstRow="1" w:noVBand="1" w:lastRow="0" w:firstColumn="1" w:lastColumn="0" w:noHBand="0" w:val="04a0"/>
      </w:tblPr>
      <w:tblGrid>
        <w:gridCol w:w="4788"/>
        <w:gridCol w:w="5208"/>
      </w:tblGrid>
      <w:tr>
        <w:trPr/>
        <w:tc>
          <w:tcPr>
            <w:tcW w:w="4788" w:type="dxa"/>
            <w:tcBorders>
              <w:top w:val="single" w:sz="4" w:space="0" w:color="000001"/>
              <w:left w:val="single" w:sz="4" w:space="0" w:color="000001"/>
              <w:bottom w:val="single" w:sz="4" w:space="0" w:color="000001"/>
            </w:tcBorders>
            <w:shd w:fill="auto" w:val="clear"/>
          </w:tcPr>
          <w:p>
            <w:pPr>
              <w:pStyle w:val="Normal"/>
              <w:widowControl w:val="false"/>
              <w:rPr/>
            </w:pPr>
            <w:r>
              <w:rPr>
                <w:lang w:val="lv-LV"/>
              </w:rPr>
              <w:t>Kontaktpersona pa iepirkumu:</w:t>
            </w:r>
          </w:p>
        </w:tc>
        <w:tc>
          <w:tcPr>
            <w:tcW w:w="520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pPr>
            <w:r>
              <w:rPr>
                <w:color w:val="000000"/>
                <w:lang w:val="lv-LV"/>
              </w:rPr>
              <w:t>Gundega Geiko, gundega.geiko@dobelesenergija.lv, 63707211</w:t>
            </w:r>
          </w:p>
        </w:tc>
      </w:tr>
      <w:tr>
        <w:trPr/>
        <w:tc>
          <w:tcPr>
            <w:tcW w:w="4788" w:type="dxa"/>
            <w:tcBorders>
              <w:left w:val="single" w:sz="4" w:space="0" w:color="000001"/>
              <w:bottom w:val="single" w:sz="4" w:space="0" w:color="000001"/>
            </w:tcBorders>
            <w:shd w:fill="auto" w:val="clear"/>
          </w:tcPr>
          <w:p>
            <w:pPr>
              <w:pStyle w:val="Normal"/>
              <w:widowControl w:val="false"/>
              <w:rPr/>
            </w:pPr>
            <w:r>
              <w:rPr/>
              <w:t>Kontaktpersona par iepirkuma priekšmetu:</w:t>
            </w:r>
          </w:p>
        </w:tc>
        <w:tc>
          <w:tcPr>
            <w:tcW w:w="5208" w:type="dxa"/>
            <w:tcBorders>
              <w:left w:val="single" w:sz="4" w:space="0" w:color="000001"/>
              <w:bottom w:val="single" w:sz="4" w:space="0" w:color="000001"/>
              <w:right w:val="single" w:sz="4" w:space="0" w:color="000001"/>
            </w:tcBorders>
            <w:shd w:fill="auto" w:val="clear"/>
          </w:tcPr>
          <w:p>
            <w:pPr>
              <w:pStyle w:val="Normal"/>
              <w:widowControl w:val="false"/>
              <w:rPr/>
            </w:pPr>
            <w:r>
              <w:rPr/>
              <w:t>Ģirts Ozoliņš, girts.ozolins@dobelesenergija.lv</w:t>
            </w:r>
          </w:p>
        </w:tc>
      </w:tr>
      <w:tr>
        <w:trPr/>
        <w:tc>
          <w:tcPr>
            <w:tcW w:w="4788" w:type="dxa"/>
            <w:tcBorders>
              <w:top w:val="single" w:sz="4" w:space="0" w:color="000001"/>
              <w:left w:val="single" w:sz="4" w:space="0" w:color="000001"/>
              <w:bottom w:val="single" w:sz="4" w:space="0" w:color="000001"/>
            </w:tcBorders>
            <w:shd w:fill="auto" w:val="clear"/>
          </w:tcPr>
          <w:p>
            <w:pPr>
              <w:pStyle w:val="Normal"/>
              <w:widowControl w:val="false"/>
              <w:rPr/>
            </w:pPr>
            <w:r>
              <w:rPr>
                <w:lang w:val="lv-LV"/>
              </w:rPr>
              <w:t>Darba laiks</w:t>
            </w:r>
          </w:p>
        </w:tc>
        <w:tc>
          <w:tcPr>
            <w:tcW w:w="520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pPr>
            <w:r>
              <w:rPr>
                <w:color w:val="000000"/>
                <w:lang w:val="lv-LV"/>
              </w:rPr>
              <w:t>Darba dienās 8:00-12:00 un 13:00-17:00</w:t>
            </w:r>
          </w:p>
        </w:tc>
      </w:tr>
    </w:tbl>
    <w:p>
      <w:pPr>
        <w:pStyle w:val="Tv213limenis2"/>
        <w:numPr>
          <w:ilvl w:val="0"/>
          <w:numId w:val="0"/>
        </w:numPr>
        <w:spacing w:before="0" w:after="0"/>
        <w:ind w:left="360" w:hanging="0"/>
        <w:rPr>
          <w:rFonts w:ascii="Times New Roman" w:hAnsi="Times New Roman" w:eastAsia="Times New Roman" w:cs="Times New Roman"/>
          <w:b/>
          <w:caps/>
          <w:color w:val="000000"/>
          <w:kern w:val="2"/>
          <w:sz w:val="24"/>
          <w:szCs w:val="24"/>
          <w:lang w:val="lv-LV" w:eastAsia="lv-LV" w:bidi="lo-LA"/>
        </w:rPr>
      </w:pPr>
      <w:r>
        <w:rPr>
          <w:rFonts w:eastAsia="Times New Roman" w:cs="Times New Roman" w:ascii="Times New Roman" w:hAnsi="Times New Roman"/>
          <w:b/>
          <w:caps/>
          <w:color w:val="000000"/>
          <w:kern w:val="2"/>
          <w:sz w:val="24"/>
          <w:szCs w:val="24"/>
          <w:lang w:val="lv-LV" w:eastAsia="lv-LV" w:bidi="lo-LA"/>
        </w:rPr>
      </w:r>
    </w:p>
    <w:p>
      <w:pPr>
        <w:pStyle w:val="Tv213limenis2"/>
        <w:numPr>
          <w:ilvl w:val="0"/>
          <w:numId w:val="3"/>
        </w:numPr>
        <w:spacing w:before="0" w:after="0"/>
        <w:rPr>
          <w:rFonts w:ascii="Times New Roman" w:hAnsi="Times New Roman" w:eastAsia="Times New Roman" w:cs="Times New Roman"/>
          <w:b/>
          <w:caps/>
          <w:color w:val="000000"/>
          <w:kern w:val="2"/>
          <w:sz w:val="24"/>
          <w:szCs w:val="24"/>
          <w:lang w:val="lv-LV" w:eastAsia="lv-LV" w:bidi="lo-LA"/>
        </w:rPr>
      </w:pPr>
      <w:r>
        <w:rPr>
          <w:rFonts w:eastAsia="Times New Roman" w:cs="Times New Roman" w:ascii="Times New Roman" w:hAnsi="Times New Roman"/>
          <w:b/>
          <w:caps/>
          <w:color w:val="000000"/>
          <w:kern w:val="2"/>
          <w:sz w:val="24"/>
          <w:szCs w:val="24"/>
          <w:lang w:val="lv-LV" w:eastAsia="lv-LV" w:bidi="lo-LA"/>
        </w:rPr>
        <w:t>Iepirkuma priekšmets un apraksts</w:t>
      </w:r>
    </w:p>
    <w:p>
      <w:pPr>
        <w:pStyle w:val="Normal"/>
        <w:numPr>
          <w:ilvl w:val="1"/>
          <w:numId w:val="3"/>
        </w:numPr>
        <w:jc w:val="both"/>
        <w:rPr>
          <w:rFonts w:ascii="Times New Roman" w:hAnsi="Times New Roman" w:eastAsia="Andale Sans UI" w:cs="Tahoma"/>
          <w:color w:val="00000A"/>
          <w:kern w:val="2"/>
          <w:sz w:val="24"/>
          <w:szCs w:val="22"/>
          <w:lang w:val="lv-LV" w:eastAsia="zxx" w:bidi="zxx"/>
        </w:rPr>
      </w:pPr>
      <w:r>
        <w:rPr>
          <w:rFonts w:eastAsia="Andale Sans UI" w:cs="Tahoma"/>
          <w:color w:val="00000A"/>
          <w:kern w:val="2"/>
          <w:sz w:val="24"/>
          <w:szCs w:val="22"/>
          <w:lang w:val="lv-LV" w:eastAsia="zxx" w:bidi="zxx"/>
        </w:rPr>
        <w:t>Katrs Pretendents drīkst piedāvāt</w:t>
      </w:r>
      <w:r>
        <w:rPr>
          <w:rFonts w:eastAsia="Andale Sans UI" w:cs="Tahoma"/>
          <w:b w:val="false"/>
          <w:bCs w:val="false"/>
          <w:i w:val="false"/>
          <w:iCs w:val="false"/>
          <w:color w:val="00000A"/>
          <w:kern w:val="2"/>
          <w:sz w:val="24"/>
          <w:szCs w:val="22"/>
          <w:u w:val="none"/>
          <w:lang w:val="lv-LV" w:eastAsia="zxx" w:bidi="zxx"/>
        </w:rPr>
        <w:t xml:space="preserve"> vienu iepirkuma variantu</w:t>
      </w:r>
      <w:r>
        <w:rPr>
          <w:rFonts w:eastAsia="Andale Sans UI" w:cs="Tahoma"/>
          <w:color w:val="00000A"/>
          <w:kern w:val="2"/>
          <w:sz w:val="24"/>
          <w:szCs w:val="22"/>
          <w:lang w:val="lv-LV" w:eastAsia="zxx" w:bidi="zxx"/>
        </w:rPr>
        <w:t>.</w:t>
      </w:r>
    </w:p>
    <w:p>
      <w:pPr>
        <w:pStyle w:val="Normal"/>
        <w:numPr>
          <w:ilvl w:val="1"/>
          <w:numId w:val="3"/>
        </w:numPr>
        <w:rPr/>
      </w:pPr>
      <w:r>
        <w:rPr>
          <w:szCs w:val="22"/>
          <w:lang w:val="lv-LV"/>
        </w:rPr>
        <w:t xml:space="preserve">Iepirkuma priekšmets – </w:t>
      </w:r>
      <w:r>
        <w:rPr>
          <w:b w:val="false"/>
          <w:bCs w:val="false"/>
          <w:szCs w:val="22"/>
          <w:u w:val="none"/>
          <w:lang w:val="lv-LV"/>
        </w:rPr>
        <w:t>transportlīdzekļu</w:t>
      </w:r>
      <w:r>
        <w:rPr>
          <w:b w:val="false"/>
          <w:bCs w:val="false"/>
          <w:u w:val="none"/>
          <w:lang w:val="lv-LV"/>
        </w:rPr>
        <w:t xml:space="preserve"> iegāde</w:t>
      </w:r>
      <w:r>
        <w:rPr>
          <w:b/>
          <w:bCs/>
          <w:lang w:val="lv-LV"/>
        </w:rPr>
        <w:t xml:space="preserve"> </w:t>
      </w:r>
      <w:r>
        <w:rPr>
          <w:lang w:val="lv-LV"/>
        </w:rPr>
        <w:t>saskaņā ar Tehniskās specifikācijas prasībām (2. pielikums).</w:t>
      </w:r>
    </w:p>
    <w:p>
      <w:pPr>
        <w:pStyle w:val="Normal"/>
        <w:numPr>
          <w:ilvl w:val="1"/>
          <w:numId w:val="3"/>
        </w:numPr>
        <w:jc w:val="both"/>
        <w:rPr/>
      </w:pPr>
      <w:r>
        <w:rPr>
          <w:szCs w:val="22"/>
          <w:lang w:val="lv-LV"/>
        </w:rPr>
        <w:t xml:space="preserve">Piedāvājumu vērtēšanas kritērijs – saimnieciski visizdevīgākais piedāvājums. </w:t>
      </w:r>
    </w:p>
    <w:p>
      <w:pPr>
        <w:pStyle w:val="Normal"/>
        <w:numPr>
          <w:ilvl w:val="1"/>
          <w:numId w:val="3"/>
        </w:numPr>
        <w:jc w:val="both"/>
        <w:rPr/>
      </w:pPr>
      <w:r>
        <w:rPr>
          <w:lang w:val="lv-LV"/>
        </w:rPr>
        <w:t>Transportlīdzekļa piegādes termiņš – 60 (sešdesmit) dienu laikā no līguma parakstīšanas brīža.</w:t>
      </w:r>
    </w:p>
    <w:p>
      <w:pPr>
        <w:pStyle w:val="Normal"/>
        <w:numPr>
          <w:ilvl w:val="0"/>
          <w:numId w:val="0"/>
        </w:numPr>
        <w:ind w:left="858" w:hanging="0"/>
        <w:jc w:val="both"/>
        <w:rPr>
          <w:lang w:val="lv-LV"/>
        </w:rPr>
      </w:pPr>
      <w:r>
        <w:rPr>
          <w:lang w:val="lv-LV"/>
        </w:rPr>
      </w:r>
    </w:p>
    <w:p>
      <w:pPr>
        <w:pStyle w:val="Normal"/>
        <w:numPr>
          <w:ilvl w:val="0"/>
          <w:numId w:val="3"/>
        </w:numPr>
        <w:rPr>
          <w:rFonts w:ascii="Times New Roman" w:hAnsi="Times New Roman" w:eastAsia="Times New Roman" w:cs="Times New Roman"/>
          <w:b/>
          <w:caps/>
          <w:color w:val="000000"/>
          <w:kern w:val="2"/>
          <w:sz w:val="24"/>
          <w:szCs w:val="24"/>
          <w:lang w:val="lv-LV" w:eastAsia="lv-LV" w:bidi="lo-LA"/>
        </w:rPr>
      </w:pPr>
      <w:r>
        <w:rPr>
          <w:rFonts w:eastAsia="Times New Roman" w:cs="Times New Roman"/>
          <w:b/>
          <w:caps/>
          <w:color w:val="000000"/>
          <w:kern w:val="2"/>
          <w:sz w:val="24"/>
          <w:szCs w:val="24"/>
          <w:lang w:val="lv-LV" w:eastAsia="lv-LV" w:bidi="lo-LA"/>
        </w:rPr>
        <w:t>Nolikuma pieejamība un papildus informācijas sniegšana</w:t>
      </w:r>
    </w:p>
    <w:p>
      <w:pPr>
        <w:pStyle w:val="Normal"/>
        <w:numPr>
          <w:ilvl w:val="1"/>
          <w:numId w:val="3"/>
        </w:numPr>
        <w:spacing w:lineRule="auto" w:line="240" w:before="0" w:after="0"/>
        <w:ind w:left="426" w:right="57" w:hanging="426"/>
        <w:jc w:val="both"/>
        <w:rPr>
          <w:rFonts w:ascii="Times New Roman" w:hAnsi="Times New Roman" w:eastAsia="Times New Roman" w:cs="Times New Roman"/>
          <w:sz w:val="24"/>
          <w:szCs w:val="24"/>
          <w:lang w:eastAsia="lv-LV" w:bidi="lo-LA"/>
        </w:rPr>
      </w:pPr>
      <w:r>
        <w:rPr>
          <w:rFonts w:eastAsia="Times New Roman" w:cs="Times New Roman"/>
          <w:sz w:val="24"/>
          <w:szCs w:val="24"/>
          <w:lang w:eastAsia="lv-LV" w:bidi="lo-LA"/>
        </w:rPr>
        <w:t xml:space="preserve">Nolikums ir brīvi un tieši elektroniski pieejams EIS tīmekļvietnē </w:t>
      </w:r>
      <w:hyperlink r:id="rId2">
        <w:r>
          <w:rPr>
            <w:rFonts w:eastAsia="Times New Roman" w:cs="Times New Roman"/>
            <w:color w:val="0000FF"/>
            <w:sz w:val="24"/>
            <w:szCs w:val="24"/>
            <w:u w:val="single"/>
            <w:lang w:eastAsia="lv-LV" w:bidi="lo-LA"/>
          </w:rPr>
          <w:t>www.eis.gov.lv</w:t>
        </w:r>
      </w:hyperlink>
      <w:r>
        <w:rPr>
          <w:rFonts w:eastAsia="Times New Roman" w:cs="Times New Roman"/>
          <w:sz w:val="24"/>
          <w:szCs w:val="24"/>
          <w:lang w:eastAsia="lv-LV" w:bidi="lo-LA"/>
        </w:rPr>
        <w:t xml:space="preserve"> e-konkursu apakšsistēmā un uzņēmuma mājas lapā www.dobelesenergija.lv. </w:t>
      </w:r>
    </w:p>
    <w:p>
      <w:pPr>
        <w:pStyle w:val="Normal"/>
        <w:numPr>
          <w:ilvl w:val="1"/>
          <w:numId w:val="3"/>
        </w:numPr>
        <w:spacing w:lineRule="auto" w:line="240" w:before="0" w:after="0"/>
        <w:ind w:left="426" w:right="57" w:hanging="426"/>
        <w:jc w:val="both"/>
        <w:rPr>
          <w:rFonts w:ascii="Times New Roman" w:hAnsi="Times New Roman" w:eastAsia="Times New Roman" w:cs="Times New Roman"/>
          <w:sz w:val="24"/>
          <w:szCs w:val="24"/>
          <w:lang w:eastAsia="lv-LV" w:bidi="lo-LA"/>
        </w:rPr>
      </w:pPr>
      <w:r>
        <w:rPr>
          <w:rFonts w:eastAsia="Times New Roman" w:cs="Times New Roman"/>
          <w:color w:val="000000"/>
          <w:sz w:val="24"/>
          <w:szCs w:val="24"/>
          <w:lang w:eastAsia="lv-LV" w:bidi="lo-LA"/>
        </w:rPr>
        <w:t>Papildu informāciju par Nolikumā iekļautajām prasībām ieinteresētais Piegādātājs pieprasa rakstveidā, nosūtot informācijas pieprasījumu Pasūtītājam saskaņā ar Nolikuma 1.punktā minētajiem rekvizītiem</w:t>
      </w:r>
      <w:r>
        <w:rPr>
          <w:rFonts w:eastAsia="Times New Roman" w:cs="Times New Roman"/>
          <w:sz w:val="24"/>
          <w:szCs w:val="24"/>
          <w:lang w:eastAsia="lv-LV" w:bidi="lo-LA"/>
        </w:rPr>
        <w:t xml:space="preserve">. Pieprasījumā norāda Iepirkuma identifikācijas numuru un nosaukumu. </w:t>
      </w:r>
    </w:p>
    <w:p>
      <w:pPr>
        <w:pStyle w:val="Normal"/>
        <w:numPr>
          <w:ilvl w:val="1"/>
          <w:numId w:val="3"/>
        </w:numPr>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sz w:val="24"/>
          <w:szCs w:val="24"/>
          <w:lang w:eastAsia="lv-LV" w:bidi="lo-LA"/>
        </w:rPr>
        <w:t xml:space="preserve">Komisija pēc ieinteresētā Piegādātāja rakstiska pieprasījuma sniedz papildu informāciju par Nolikumu, ja pieprasījums iesniegts laikus pirms piedāvājumu iesniegšanas termiņa beigām. Komisija papildu informāciju sniedz, norādot uzdoto jautājumu, 3 (trīs) darbdienu laikā, bet ne vēlāk kā 4 (četras) dienas pirms piedāvājumu iesniegšanas termiņa beigām, nosūtot uz ieinteresētā Piegādātāja, kurš uzdevis jautājumu, norādīto elektroniskā pasta adresi, izmantojot drošu elektronisko parakstu. </w:t>
      </w:r>
      <w:r>
        <w:rPr>
          <w:rFonts w:eastAsia="Times New Roman" w:cs="Times New Roman"/>
          <w:color w:val="000000"/>
          <w:sz w:val="24"/>
          <w:szCs w:val="24"/>
          <w:lang w:eastAsia="lv-LV" w:bidi="lo-LA"/>
        </w:rPr>
        <w:t xml:space="preserve"> </w:t>
      </w:r>
    </w:p>
    <w:p>
      <w:pPr>
        <w:pStyle w:val="Normal"/>
        <w:numPr>
          <w:ilvl w:val="0"/>
          <w:numId w:val="0"/>
        </w:numPr>
        <w:spacing w:lineRule="auto" w:line="240" w:before="0" w:after="0"/>
        <w:ind w:left="0" w:right="57" w:hanging="0"/>
        <w:jc w:val="both"/>
        <w:rPr>
          <w:rFonts w:ascii="Times New Roman" w:hAnsi="Times New Roman" w:eastAsia="Times New Roman" w:cs="Times New Roman"/>
          <w:color w:val="000000"/>
          <w:sz w:val="24"/>
          <w:szCs w:val="24"/>
          <w:lang w:eastAsia="lv-LV" w:bidi="lo-LA"/>
        </w:rPr>
      </w:pPr>
      <w:r>
        <w:rPr>
          <w:rFonts w:eastAsia="Times New Roman" w:cs="Times New Roman"/>
          <w:color w:val="000000"/>
          <w:sz w:val="24"/>
          <w:szCs w:val="24"/>
          <w:lang w:eastAsia="lv-LV" w:bidi="lo-LA"/>
        </w:rPr>
      </w:r>
    </w:p>
    <w:p>
      <w:pPr>
        <w:pStyle w:val="ListParagraph"/>
        <w:numPr>
          <w:ilvl w:val="0"/>
          <w:numId w:val="3"/>
        </w:numPr>
        <w:spacing w:lineRule="auto" w:line="240" w:before="0" w:after="0"/>
        <w:ind w:left="360" w:right="57" w:hanging="360"/>
        <w:contextualSpacing/>
        <w:jc w:val="left"/>
        <w:outlineLvl w:val="0"/>
        <w:rPr>
          <w:rFonts w:ascii="Times New Roman" w:hAnsi="Times New Roman" w:eastAsia="Times New Roman" w:cs="Times New Roman"/>
          <w:b/>
          <w:caps/>
          <w:color w:val="000000"/>
          <w:sz w:val="24"/>
          <w:szCs w:val="24"/>
          <w:lang w:eastAsia="lv-LV" w:bidi="lo-LA"/>
        </w:rPr>
      </w:pPr>
      <w:bookmarkStart w:id="0" w:name="_Toc494275653"/>
      <w:bookmarkStart w:id="1" w:name="_Toc488741578"/>
      <w:bookmarkStart w:id="2" w:name="_Toc488741123"/>
      <w:bookmarkStart w:id="3" w:name="_Toc488740815"/>
      <w:bookmarkStart w:id="4" w:name="_Toc488740509"/>
      <w:bookmarkStart w:id="5" w:name="_Toc466890241"/>
      <w:bookmarkStart w:id="6" w:name="_Toc442794824"/>
      <w:bookmarkStart w:id="7" w:name="_Toc527633340"/>
      <w:r>
        <w:rPr>
          <w:rFonts w:eastAsia="Times New Roman" w:cs="Times New Roman"/>
          <w:b/>
          <w:caps/>
          <w:color w:val="000000"/>
          <w:sz w:val="24"/>
          <w:szCs w:val="24"/>
          <w:lang w:eastAsia="lv-LV" w:bidi="lo-LA"/>
        </w:rPr>
        <w:t>Piedāvājuma iesniegšanas un atvēršanas kārtība</w:t>
      </w:r>
      <w:bookmarkEnd w:id="7"/>
      <w:r>
        <w:rPr>
          <w:rFonts w:eastAsia="Times New Roman" w:cs="Times New Roman"/>
          <w:b/>
          <w:caps/>
          <w:color w:val="000000"/>
          <w:sz w:val="24"/>
          <w:szCs w:val="24"/>
          <w:lang w:eastAsia="lv-LV" w:bidi="lo-LA"/>
        </w:rPr>
        <w:t xml:space="preserve"> </w:t>
      </w:r>
      <w:bookmarkEnd w:id="0"/>
      <w:bookmarkEnd w:id="1"/>
      <w:bookmarkEnd w:id="2"/>
      <w:bookmarkEnd w:id="3"/>
      <w:bookmarkEnd w:id="4"/>
      <w:bookmarkEnd w:id="5"/>
      <w:bookmarkEnd w:id="6"/>
    </w:p>
    <w:p>
      <w:pPr>
        <w:pStyle w:val="Normal"/>
        <w:spacing w:lineRule="auto" w:line="240" w:before="0" w:after="0"/>
        <w:ind w:left="567" w:right="57" w:hanging="567"/>
        <w:jc w:val="both"/>
        <w:rPr>
          <w:rFonts w:ascii="Times New Roman" w:hAnsi="Times New Roman" w:eastAsia="Times New Roman" w:cs="Times New Roman"/>
          <w:sz w:val="24"/>
          <w:szCs w:val="24"/>
          <w:u w:val="single"/>
          <w:lang w:eastAsia="lv-LV" w:bidi="lo-LA"/>
        </w:rPr>
      </w:pPr>
      <w:r>
        <w:rPr>
          <w:rFonts w:eastAsia="Times New Roman" w:cs="Times New Roman"/>
          <w:sz w:val="24"/>
          <w:szCs w:val="24"/>
          <w:lang w:eastAsia="lv-LV" w:bidi="lo-LA"/>
        </w:rPr>
        <w:t>4.1.</w:t>
      </w:r>
      <w:r>
        <w:rPr>
          <w:rFonts w:eastAsia="Times New Roman" w:cs="Times New Roman"/>
          <w:color w:val="000000"/>
          <w:kern w:val="0"/>
          <w:sz w:val="24"/>
          <w:szCs w:val="24"/>
          <w:shd w:fill="auto" w:val="clear"/>
          <w:lang w:val="lv-LV" w:eastAsia="lv-LV" w:bidi="lo-LA"/>
        </w:rPr>
        <w:t xml:space="preserve"> Piedāvājumi  iesniedzami  līdz  </w:t>
      </w:r>
      <w:r>
        <w:rPr>
          <w:rFonts w:eastAsia="Times New Roman" w:cs="Times New Roman"/>
          <w:b/>
          <w:color w:val="000000"/>
          <w:kern w:val="0"/>
          <w:sz w:val="24"/>
          <w:szCs w:val="24"/>
          <w:shd w:fill="auto" w:val="clear"/>
          <w:lang w:val="lv-LV" w:eastAsia="lv-LV" w:bidi="lo-LA"/>
        </w:rPr>
        <w:t>2024.gada 21.martam plkst.10:00.</w:t>
      </w:r>
      <w:r>
        <w:rPr>
          <w:rFonts w:eastAsia="Times New Roman" w:cs="Times New Roman"/>
          <w:color w:val="000000"/>
          <w:kern w:val="0"/>
          <w:sz w:val="24"/>
          <w:szCs w:val="24"/>
          <w:shd w:fill="auto" w:val="clear"/>
          <w:lang w:val="lv-LV" w:eastAsia="lv-LV" w:bidi="lo-LA"/>
        </w:rPr>
        <w:t xml:space="preserve"> SIA „Dobeles enerģija”  birojā – Kr.Valdemāra ielā 3a, Dobele, Dobeles novads, LV-3701 .</w:t>
      </w:r>
    </w:p>
    <w:p>
      <w:pPr>
        <w:pStyle w:val="Normal"/>
        <w:spacing w:lineRule="auto" w:line="240" w:before="0" w:after="0"/>
        <w:ind w:left="567" w:right="57" w:hanging="567"/>
        <w:jc w:val="both"/>
        <w:rPr/>
      </w:pPr>
      <w:r>
        <w:rPr>
          <w:rFonts w:eastAsia="Times New Roman" w:cs="Times New Roman"/>
          <w:color w:val="000000"/>
          <w:kern w:val="0"/>
          <w:sz w:val="24"/>
          <w:szCs w:val="24"/>
          <w:shd w:fill="auto" w:val="clear"/>
          <w:lang w:val="lv-LV" w:eastAsia="lv-LV" w:bidi="lo-LA"/>
        </w:rPr>
        <w:t xml:space="preserve">4.2. Ieinteresētais Pretendents piedāvājumus var iesniegt </w:t>
      </w:r>
      <w:r>
        <w:rPr>
          <w:rFonts w:eastAsia="Times New Roman" w:cs="Times New Roman"/>
          <w:b/>
          <w:bCs/>
          <w:color w:val="000000"/>
          <w:kern w:val="0"/>
          <w:sz w:val="24"/>
          <w:szCs w:val="24"/>
          <w:shd w:fill="auto" w:val="clear"/>
          <w:lang w:val="lv-LV" w:eastAsia="lv-LV" w:bidi="lo-LA"/>
        </w:rPr>
        <w:t xml:space="preserve">sūtot pa pastu vai uz e-pastu: </w:t>
      </w:r>
      <w:r>
        <w:rPr>
          <w:rFonts w:eastAsia="Times New Roman" w:cs="Times New Roman"/>
          <w:b/>
          <w:bCs/>
          <w:i/>
          <w:iCs/>
          <w:color w:val="000000"/>
          <w:kern w:val="0"/>
          <w:sz w:val="24"/>
          <w:szCs w:val="24"/>
          <w:shd w:fill="auto" w:val="clear"/>
          <w:lang w:val="lv-LV" w:eastAsia="lv-LV" w:bidi="lo-LA"/>
        </w:rPr>
        <w:t>gundega.geiko@dobelesenergija.lv.</w:t>
      </w:r>
      <w:r>
        <w:rPr>
          <w:rFonts w:eastAsia="Times New Roman" w:cs="Times New Roman"/>
          <w:color w:val="000000"/>
          <w:kern w:val="0"/>
          <w:sz w:val="24"/>
          <w:szCs w:val="24"/>
          <w:shd w:fill="auto" w:val="clear"/>
          <w:lang w:val="lv-LV" w:eastAsia="lv-LV" w:bidi="lo-LA"/>
        </w:rPr>
        <w:t xml:space="preserve"> Pasta sūtījumam jābūt nogādātam 4.1.punktā noteiktajā vietā un termiņā. Piedāvājumi, kas sūtīti uz e-pastu, ir jāatbilst Elektronisku dokumentu likuma prasībām.</w:t>
      </w:r>
    </w:p>
    <w:p>
      <w:pPr>
        <w:pStyle w:val="Normal"/>
        <w:spacing w:lineRule="auto" w:line="240" w:before="0" w:after="0"/>
        <w:ind w:left="567" w:right="57" w:hanging="567"/>
        <w:jc w:val="both"/>
        <w:rPr>
          <w:rFonts w:ascii="Times New Roman" w:hAnsi="Times New Roman" w:eastAsia="Times New Roman" w:cs="Times New Roman"/>
          <w:sz w:val="24"/>
          <w:szCs w:val="24"/>
          <w:u w:val="single"/>
          <w:lang w:eastAsia="lv-LV" w:bidi="lo-LA"/>
        </w:rPr>
      </w:pPr>
      <w:r>
        <w:rPr>
          <w:rFonts w:eastAsia="Times New Roman" w:cs="Times New Roman"/>
          <w:sz w:val="24"/>
          <w:szCs w:val="24"/>
          <w:lang w:eastAsia="lv-LV" w:bidi="lo-LA"/>
        </w:rPr>
        <w:t>4.3. Ja Pretendents piedāvājuma datu aizsardzībai izmantojis piedāvājuma šifrēšanu, Pretendentam ne vēlāk kā 1</w:t>
      </w:r>
      <w:r>
        <w:rPr>
          <w:rFonts w:eastAsia="Times New Roman" w:cs="Times New Roman"/>
          <w:color w:val="auto"/>
          <w:kern w:val="0"/>
          <w:sz w:val="24"/>
          <w:szCs w:val="24"/>
          <w:lang w:val="lv-LV" w:eastAsia="lv-LV" w:bidi="lo-LA"/>
        </w:rPr>
        <w:t>0</w:t>
      </w:r>
      <w:r>
        <w:rPr>
          <w:rFonts w:eastAsia="Times New Roman" w:cs="Times New Roman"/>
          <w:sz w:val="24"/>
          <w:szCs w:val="24"/>
          <w:lang w:eastAsia="lv-LV" w:bidi="lo-LA"/>
        </w:rPr>
        <w:t xml:space="preserve"> (</w:t>
      </w:r>
      <w:r>
        <w:rPr>
          <w:rFonts w:eastAsia="Times New Roman" w:cs="Times New Roman"/>
          <w:color w:val="auto"/>
          <w:kern w:val="0"/>
          <w:sz w:val="24"/>
          <w:szCs w:val="24"/>
          <w:lang w:val="lv-LV" w:eastAsia="lv-LV" w:bidi="lo-LA"/>
        </w:rPr>
        <w:t>desmit</w:t>
      </w:r>
      <w:r>
        <w:rPr>
          <w:rFonts w:eastAsia="Times New Roman" w:cs="Times New Roman"/>
          <w:sz w:val="24"/>
          <w:szCs w:val="24"/>
          <w:lang w:eastAsia="lv-LV" w:bidi="lo-LA"/>
        </w:rPr>
        <w:t>) minūtes pēc piedāvājuma iesniegšanas termiņa beigām Komisijai jāiesniedz elektroniskā atslēga ar paroli šifrētā dokumenta atvēršanai.</w:t>
      </w:r>
    </w:p>
    <w:p>
      <w:pPr>
        <w:pStyle w:val="Normal"/>
        <w:widowControl w:val="false"/>
        <w:numPr>
          <w:ilvl w:val="0"/>
          <w:numId w:val="0"/>
        </w:numPr>
        <w:spacing w:lineRule="auto" w:line="240" w:before="0" w:after="0"/>
        <w:ind w:left="-567" w:right="57" w:hanging="0"/>
        <w:jc w:val="both"/>
        <w:rPr>
          <w:rFonts w:ascii="Times New Roman" w:hAnsi="Times New Roman" w:cs="Times New Roman"/>
          <w:sz w:val="24"/>
          <w:szCs w:val="24"/>
        </w:rPr>
      </w:pPr>
      <w:r>
        <w:rPr>
          <w:rFonts w:cs="Times New Roman"/>
          <w:sz w:val="24"/>
          <w:szCs w:val="24"/>
        </w:rPr>
      </w:r>
    </w:p>
    <w:p>
      <w:pPr>
        <w:pStyle w:val="Normal"/>
        <w:widowControl w:val="false"/>
        <w:numPr>
          <w:ilvl w:val="0"/>
          <w:numId w:val="3"/>
        </w:numPr>
        <w:overflowPunct w:val="false"/>
        <w:bidi w:val="0"/>
        <w:spacing w:before="0" w:after="0"/>
        <w:ind w:left="0" w:right="57" w:hanging="0"/>
        <w:jc w:val="both"/>
        <w:rPr>
          <w:rFonts w:ascii="Times New Roman" w:hAnsi="Times New Roman" w:eastAsia="Times New Roman" w:cs="Times New Roman"/>
          <w:b/>
          <w:caps/>
          <w:color w:val="000000"/>
          <w:kern w:val="2"/>
          <w:sz w:val="24"/>
          <w:szCs w:val="24"/>
          <w:lang w:val="lv-LV" w:eastAsia="lv-LV" w:bidi="lo-LA"/>
        </w:rPr>
      </w:pPr>
      <w:r>
        <w:rPr>
          <w:rFonts w:eastAsia="Times New Roman" w:cs="Times New Roman"/>
          <w:b/>
          <w:caps/>
          <w:color w:val="000000"/>
          <w:kern w:val="2"/>
          <w:sz w:val="24"/>
          <w:szCs w:val="24"/>
          <w:lang w:val="lv-LV" w:eastAsia="lv-LV" w:bidi="lo-LA"/>
        </w:rPr>
        <w:t>Prasības piedāvājuma noformējumam:</w:t>
      </w:r>
    </w:p>
    <w:p>
      <w:pPr>
        <w:pStyle w:val="Default"/>
        <w:numPr>
          <w:ilvl w:val="1"/>
          <w:numId w:val="3"/>
        </w:numPr>
        <w:ind w:left="0" w:right="57" w:hanging="0"/>
        <w:jc w:val="both"/>
        <w:rPr/>
      </w:pPr>
      <w:r>
        <w:rPr/>
        <w:t>Pretendenta piedāvājuma dokumenti jāizstrādā elektroniski latviešu valodā (svešvalodā sagatavotiem piedāvājuma dokumentiem jāpievieno tulkojums latviešu valodā) un jānoformē saskaņā ar normatīvajiem aktiem, kas attiecas uz papīra un elektronisko dokumentu izstrādāšanu un noformēšanu;</w:t>
      </w:r>
    </w:p>
    <w:p>
      <w:pPr>
        <w:pStyle w:val="Default"/>
        <w:numPr>
          <w:ilvl w:val="1"/>
          <w:numId w:val="3"/>
        </w:numPr>
        <w:ind w:left="0" w:right="57" w:hanging="0"/>
        <w:jc w:val="both"/>
        <w:rPr/>
      </w:pPr>
      <w:r>
        <w:rPr/>
        <w:t xml:space="preserve">Ārvalstu publisko reģistru izsniegtos dokumentus Pretendents var iesniegt svešvalodā </w:t>
        <w:tab/>
        <w:t>ar pievienotu Pretendenta apliecinātu tulkojumu latviešu valodā. Par dokumentu tulkojuma atbilstību oriģinālam atbild Pretendents.</w:t>
      </w:r>
    </w:p>
    <w:p>
      <w:pPr>
        <w:pStyle w:val="Default"/>
        <w:numPr>
          <w:ilvl w:val="1"/>
          <w:numId w:val="3"/>
        </w:numPr>
        <w:ind w:left="0" w:right="57" w:hanging="0"/>
        <w:jc w:val="both"/>
        <w:rPr/>
      </w:pPr>
      <w:r>
        <w:rPr>
          <w:sz w:val="22"/>
          <w:szCs w:val="22"/>
          <w:lang w:val="lv-LV"/>
        </w:rPr>
        <w:t xml:space="preserve">Piedāvājuma grozījumi vai paziņojums par piedāvājuma atsaukšanu jāiesaiņo, </w:t>
        <w:tab/>
        <w:t xml:space="preserve">jānoformē </w:t>
        <w:tab/>
        <w:t xml:space="preserve">un jāiesniedz tāpat kā piedāvājums, attiecīgi norādot </w:t>
      </w:r>
      <w:r>
        <w:rPr>
          <w:i/>
          <w:sz w:val="22"/>
          <w:szCs w:val="22"/>
          <w:lang w:val="lv-LV"/>
        </w:rPr>
        <w:t xml:space="preserve">„Piedāvājuma </w:t>
        <w:tab/>
        <w:t>grozījumi”</w:t>
      </w:r>
      <w:r>
        <w:rPr>
          <w:sz w:val="22"/>
          <w:szCs w:val="22"/>
          <w:lang w:val="lv-LV"/>
        </w:rPr>
        <w:t xml:space="preserve"> vai </w:t>
        <w:tab/>
      </w:r>
      <w:r>
        <w:rPr>
          <w:i/>
          <w:sz w:val="22"/>
          <w:szCs w:val="22"/>
          <w:lang w:val="lv-LV"/>
        </w:rPr>
        <w:t>„Piedāvājuma atsaukums”.</w:t>
      </w:r>
    </w:p>
    <w:p>
      <w:pPr>
        <w:pStyle w:val="Default"/>
        <w:numPr>
          <w:ilvl w:val="1"/>
          <w:numId w:val="3"/>
        </w:numPr>
        <w:ind w:left="0" w:right="57" w:hanging="0"/>
        <w:jc w:val="both"/>
        <w:rPr/>
      </w:pPr>
      <w:r>
        <w:rPr/>
        <w:t xml:space="preserve">Pa pastu vai klātienē iesniegtos pieteikumus </w:t>
      </w:r>
      <w:r>
        <w:rPr>
          <w:rFonts w:eastAsia="Times New Roman" w:cs="Times New Roman"/>
          <w:color w:val="000000"/>
          <w:kern w:val="0"/>
          <w:sz w:val="24"/>
          <w:szCs w:val="24"/>
          <w:lang w:val="lv-LV" w:eastAsia="lv-LV" w:bidi="ar-SA"/>
        </w:rPr>
        <w:t xml:space="preserve">ir jānoformē atbilstoši Dokumentu </w:t>
        <w:tab/>
        <w:t xml:space="preserve">juridiskā spēka likuma prasībām, latviešu valodā, cauršūtiem (caurauklotiem), ar satura </w:t>
        <w:tab/>
        <w:t xml:space="preserve">rādītāju, sanumurētam, parakstītiem un apstiprinātiem ar pretendenta zīmogu. Teksta un </w:t>
        <w:tab/>
        <w:t xml:space="preserve">tabulu daļa nedrīkst būt cauršūta. Pretendents piedāvājumu iesniedz aizlīmētā un </w:t>
        <w:tab/>
        <w:t>aizzīmogotā iepakojumā, uz kuras norāda:</w:t>
      </w:r>
    </w:p>
    <w:tbl>
      <w:tblPr>
        <w:tblW w:w="9638" w:type="dxa"/>
        <w:jc w:val="left"/>
        <w:tblInd w:w="55" w:type="dxa"/>
        <w:tblLayout w:type="fixed"/>
        <w:tblCellMar>
          <w:top w:w="55" w:type="dxa"/>
          <w:left w:w="55" w:type="dxa"/>
          <w:bottom w:w="55" w:type="dxa"/>
          <w:right w:w="55" w:type="dxa"/>
        </w:tblCellMar>
      </w:tblPr>
      <w:tblGrid>
        <w:gridCol w:w="9638"/>
      </w:tblGrid>
      <w:tr>
        <w:trPr>
          <w:trHeight w:val="2160" w:hRule="atLeast"/>
        </w:trPr>
        <w:tc>
          <w:tcPr>
            <w:tcW w:w="9638" w:type="dxa"/>
            <w:tcBorders>
              <w:top w:val="single" w:sz="2" w:space="0" w:color="000000"/>
              <w:left w:val="single" w:sz="2" w:space="0" w:color="000000"/>
              <w:bottom w:val="single" w:sz="2" w:space="0" w:color="000000"/>
              <w:right w:val="single" w:sz="2" w:space="0" w:color="000000"/>
            </w:tcBorders>
          </w:tcPr>
          <w:p>
            <w:pPr>
              <w:pStyle w:val="TableContents"/>
              <w:widowControl w:val="false"/>
              <w:spacing w:before="0" w:after="0"/>
              <w:jc w:val="center"/>
              <w:rPr/>
            </w:pPr>
            <w:r>
              <w:rPr>
                <w:b/>
                <w:bCs/>
                <w:sz w:val="28"/>
                <w:szCs w:val="28"/>
              </w:rPr>
              <w:t>SIA “Dobeles enerģija”</w:t>
            </w:r>
          </w:p>
          <w:p>
            <w:pPr>
              <w:pStyle w:val="TableContents"/>
              <w:widowControl w:val="false"/>
              <w:spacing w:before="0" w:after="0"/>
              <w:jc w:val="center"/>
              <w:rPr/>
            </w:pPr>
            <w:r>
              <w:rPr/>
              <w:t>Iepirkuma procedūrai</w:t>
            </w:r>
          </w:p>
          <w:p>
            <w:pPr>
              <w:pStyle w:val="Normal"/>
              <w:widowControl w:val="false"/>
              <w:spacing w:lineRule="auto" w:line="240" w:before="0" w:after="0"/>
              <w:ind w:left="993" w:hanging="709"/>
              <w:jc w:val="center"/>
              <w:rPr/>
            </w:pPr>
            <w:r>
              <w:rPr>
                <w:rFonts w:cs="Times New Roman"/>
                <w:i/>
                <w:sz w:val="24"/>
                <w:szCs w:val="24"/>
              </w:rPr>
              <w:t>“</w:t>
            </w:r>
            <w:r>
              <w:rPr>
                <w:rFonts w:cs="Times New Roman"/>
                <w:i/>
                <w:sz w:val="24"/>
                <w:szCs w:val="24"/>
              </w:rPr>
              <w:t>Transprotlīdzekļā iegāde"</w:t>
            </w:r>
          </w:p>
          <w:p>
            <w:pPr>
              <w:pStyle w:val="Normal"/>
              <w:widowControl w:val="false"/>
              <w:spacing w:lineRule="auto" w:line="240" w:before="0" w:after="0"/>
              <w:ind w:left="993" w:hanging="709"/>
              <w:jc w:val="center"/>
              <w:rPr/>
            </w:pPr>
            <w:r>
              <w:rPr>
                <w:rFonts w:cs="Times New Roman"/>
                <w:b/>
                <w:bCs/>
                <w:i w:val="false"/>
                <w:iCs w:val="false"/>
                <w:sz w:val="24"/>
                <w:szCs w:val="24"/>
              </w:rPr>
              <w:t>ID NR. DE</w:t>
            </w:r>
            <w:r>
              <w:rPr>
                <w:rFonts w:cs="Times New Roman"/>
                <w:b/>
                <w:bCs/>
                <w:i w:val="false"/>
                <w:iCs w:val="false"/>
                <w:sz w:val="24"/>
                <w:szCs w:val="24"/>
                <w:shd w:fill="auto" w:val="clear"/>
              </w:rPr>
              <w:t xml:space="preserve"> 2024/4</w:t>
            </w:r>
          </w:p>
          <w:p>
            <w:pPr>
              <w:pStyle w:val="Normal"/>
              <w:widowControl w:val="false"/>
              <w:spacing w:lineRule="auto" w:line="240" w:before="0" w:after="0"/>
              <w:ind w:left="993" w:hanging="709"/>
              <w:jc w:val="center"/>
              <w:rPr>
                <w:rFonts w:ascii="Times New Roman" w:hAnsi="Times New Roman" w:cs="Times New Roman"/>
                <w:sz w:val="24"/>
                <w:szCs w:val="24"/>
              </w:rPr>
            </w:pPr>
            <w:r>
              <w:rPr>
                <w:rFonts w:cs="Times New Roman"/>
                <w:sz w:val="24"/>
                <w:szCs w:val="24"/>
              </w:rPr>
            </w:r>
          </w:p>
          <w:p>
            <w:pPr>
              <w:pStyle w:val="Normal"/>
              <w:widowControl w:val="false"/>
              <w:spacing w:lineRule="auto" w:line="240" w:before="0" w:after="0"/>
              <w:ind w:left="993" w:hanging="709"/>
              <w:jc w:val="center"/>
              <w:rPr/>
            </w:pPr>
            <w:r>
              <w:rPr>
                <w:rFonts w:cs="Times New Roman"/>
                <w:b/>
                <w:bCs/>
                <w:i/>
                <w:sz w:val="24"/>
                <w:szCs w:val="24"/>
                <w:u w:val="single"/>
              </w:rPr>
              <w:t>Neatvērt</w:t>
            </w:r>
            <w:r>
              <w:rPr>
                <w:rFonts w:cs="Times New Roman"/>
                <w:b/>
                <w:bCs/>
                <w:i/>
                <w:sz w:val="24"/>
                <w:szCs w:val="24"/>
                <w:u w:val="single"/>
                <w:shd w:fill="auto" w:val="clear"/>
              </w:rPr>
              <w:t xml:space="preserve"> līdz 2024.gada 21. mart</w:t>
            </w:r>
            <w:r>
              <w:rPr>
                <w:rFonts w:cs="Times New Roman"/>
                <w:b/>
                <w:bCs/>
                <w:i/>
                <w:sz w:val="24"/>
                <w:szCs w:val="24"/>
                <w:u w:val="single"/>
                <w:shd w:fill="auto" w:val="clear"/>
              </w:rPr>
              <w:t>am</w:t>
            </w:r>
            <w:r>
              <w:rPr>
                <w:rFonts w:cs="Times New Roman"/>
                <w:b/>
                <w:bCs/>
                <w:i/>
                <w:sz w:val="24"/>
                <w:szCs w:val="24"/>
                <w:u w:val="single"/>
                <w:shd w:fill="auto" w:val="clear"/>
              </w:rPr>
              <w:t xml:space="preserve"> plkst. 10.00</w:t>
            </w:r>
          </w:p>
          <w:p>
            <w:pPr>
              <w:pStyle w:val="Normal"/>
              <w:widowControl w:val="false"/>
              <w:spacing w:lineRule="auto" w:line="240" w:before="0" w:after="0"/>
              <w:ind w:left="993" w:hanging="709"/>
              <w:jc w:val="center"/>
              <w:rPr/>
            </w:pPr>
            <w:r>
              <w:rPr>
                <w:rFonts w:cs="Times New Roman"/>
                <w:b/>
                <w:bCs/>
                <w:i/>
                <w:sz w:val="24"/>
                <w:szCs w:val="24"/>
              </w:rPr>
              <w:t>Pretendenta nosaukums</w:t>
            </w:r>
          </w:p>
        </w:tc>
      </w:tr>
    </w:tbl>
    <w:p>
      <w:pPr>
        <w:pStyle w:val="Default"/>
        <w:ind w:left="0" w:right="57" w:hanging="0"/>
        <w:jc w:val="both"/>
        <w:rPr/>
      </w:pPr>
      <w:r>
        <w:rPr/>
      </w:r>
    </w:p>
    <w:p>
      <w:pPr>
        <w:pStyle w:val="Default"/>
        <w:ind w:right="57" w:hanging="0"/>
        <w:jc w:val="both"/>
        <w:rPr/>
      </w:pPr>
      <w:r>
        <w:rPr/>
        <w:t xml:space="preserve">5.6.  Pa elektronisko pastu sūtot pieteikumus ir jānorāda – </w:t>
      </w:r>
      <w:r>
        <w:rPr>
          <w:b/>
          <w:bCs/>
          <w:i/>
          <w:iCs/>
          <w:color w:val="C9211E"/>
          <w:u w:val="single"/>
          <w:shd w:fill="auto" w:val="clear"/>
        </w:rPr>
        <w:t>Neatvērt līdz 2024.gada 21.</w:t>
      </w:r>
      <w:r>
        <w:rPr>
          <w:rFonts w:eastAsia="Times New Roman" w:cs="Times New Roman"/>
          <w:b/>
          <w:bCs/>
          <w:i/>
          <w:iCs/>
          <w:color w:val="C9211E"/>
          <w:kern w:val="0"/>
          <w:sz w:val="24"/>
          <w:szCs w:val="24"/>
          <w:u w:val="single"/>
          <w:shd w:fill="auto" w:val="clear"/>
          <w:lang w:val="lv-LV" w:eastAsia="lv-LV" w:bidi="ar-SA"/>
        </w:rPr>
        <w:t>martam</w:t>
      </w:r>
      <w:r>
        <w:rPr>
          <w:b/>
          <w:bCs/>
          <w:i/>
          <w:iCs/>
          <w:color w:val="C9211E"/>
          <w:u w:val="single"/>
          <w:shd w:fill="auto" w:val="clear"/>
        </w:rPr>
        <w:t xml:space="preserve"> plkst. 10.00</w:t>
      </w:r>
      <w:r>
        <w:rPr>
          <w:b/>
          <w:bCs/>
          <w:color w:val="C9211E"/>
          <w:u w:val="single"/>
          <w:shd w:fill="auto" w:val="clear"/>
        </w:rPr>
        <w:t xml:space="preserve">. </w:t>
      </w:r>
      <w:r>
        <w:rPr>
          <w:shd w:fill="auto" w:val="clear"/>
        </w:rPr>
        <w:t xml:space="preserve">Pretendents ir tiesīgs uzstādīt </w:t>
      </w:r>
      <w:r>
        <w:rPr>
          <w:rFonts w:eastAsia="Times New Roman" w:cs="Times New Roman"/>
          <w:sz w:val="24"/>
          <w:szCs w:val="24"/>
          <w:shd w:fill="auto" w:val="clear"/>
          <w:lang w:eastAsia="lv-LV" w:bidi="lo-LA"/>
        </w:rPr>
        <w:t>piedāvājuma šifrēšanu.</w:t>
      </w:r>
    </w:p>
    <w:p>
      <w:pPr>
        <w:pStyle w:val="Default"/>
        <w:ind w:right="57" w:hanging="0"/>
        <w:jc w:val="both"/>
        <w:rPr/>
      </w:pPr>
      <w:r>
        <w:rPr>
          <w:sz w:val="22"/>
          <w:szCs w:val="22"/>
        </w:rPr>
        <w:t>5.7.  Pasūtītājs neatbild par tādu piedāvājumu priekšlaicīgu atvēršanu, kuri nav noformēti atbilstoši nolikuma 4. punktā minētajām prasībām vai neuzstādījuši piedāvājuma šifrēšanu.</w:t>
      </w:r>
    </w:p>
    <w:p>
      <w:pPr>
        <w:pStyle w:val="Default"/>
        <w:ind w:right="57" w:hanging="0"/>
        <w:jc w:val="both"/>
        <w:rPr>
          <w:sz w:val="22"/>
          <w:szCs w:val="22"/>
        </w:rPr>
      </w:pPr>
      <w:r>
        <w:rPr>
          <w:sz w:val="22"/>
          <w:szCs w:val="22"/>
        </w:rPr>
      </w:r>
    </w:p>
    <w:p>
      <w:pPr>
        <w:pStyle w:val="Normal"/>
        <w:numPr>
          <w:ilvl w:val="0"/>
          <w:numId w:val="3"/>
        </w:numPr>
        <w:jc w:val="both"/>
        <w:rPr>
          <w:rFonts w:ascii="Times New Roman" w:hAnsi="Times New Roman" w:eastAsia="Times New Roman" w:cs="Times New Roman"/>
          <w:b/>
          <w:caps/>
          <w:color w:val="000000"/>
          <w:kern w:val="2"/>
          <w:sz w:val="24"/>
          <w:szCs w:val="24"/>
          <w:lang w:val="lv-LV" w:eastAsia="lv-LV" w:bidi="lo-LA"/>
        </w:rPr>
      </w:pPr>
      <w:r>
        <w:rPr>
          <w:rFonts w:eastAsia="Times New Roman" w:cs="Times New Roman"/>
          <w:b/>
          <w:caps/>
          <w:color w:val="000000"/>
          <w:kern w:val="2"/>
          <w:sz w:val="24"/>
          <w:szCs w:val="24"/>
          <w:lang w:val="lv-LV" w:eastAsia="lv-LV" w:bidi="lo-LA"/>
        </w:rPr>
        <w:t>Prasības Pretendentam:</w:t>
      </w:r>
    </w:p>
    <w:p>
      <w:pPr>
        <w:pStyle w:val="Normal"/>
        <w:numPr>
          <w:ilvl w:val="1"/>
          <w:numId w:val="3"/>
        </w:numPr>
        <w:jc w:val="both"/>
        <w:rPr/>
      </w:pPr>
      <w:r>
        <w:rPr>
          <w:rFonts w:cs="Arial"/>
          <w:lang w:val="lv-LV"/>
        </w:rPr>
        <w:t xml:space="preserve">Pretendentam jābūt reģistrētam Latvijas Republikas komercreģistrā vai attiecīgās valsts likumdošanā paredzētajā kārtībā ārvalstīs. </w:t>
      </w:r>
    </w:p>
    <w:p>
      <w:pPr>
        <w:pStyle w:val="Normal"/>
        <w:numPr>
          <w:ilvl w:val="1"/>
          <w:numId w:val="3"/>
        </w:numPr>
        <w:jc w:val="both"/>
        <w:rPr/>
      </w:pPr>
      <w:r>
        <w:rPr>
          <w:lang w:val="lv-LV"/>
        </w:rPr>
        <w:t>Pretendentam ir autorizētas tiesības pārdot iepirkumā piedāvātos transportlīdzekļus.</w:t>
      </w:r>
    </w:p>
    <w:p>
      <w:pPr>
        <w:pStyle w:val="Normal"/>
        <w:numPr>
          <w:ilvl w:val="1"/>
          <w:numId w:val="3"/>
        </w:numPr>
        <w:jc w:val="both"/>
        <w:rPr/>
      </w:pPr>
      <w:r>
        <w:rPr>
          <w:lang w:val="lv-LV"/>
        </w:rPr>
        <w:t>Jānodrošina vismaz minimālās prasības, kas minētas Tehniskajā specifikācijā.</w:t>
      </w:r>
    </w:p>
    <w:p>
      <w:pPr>
        <w:pStyle w:val="Normal"/>
        <w:numPr>
          <w:ilvl w:val="0"/>
          <w:numId w:val="0"/>
        </w:numPr>
        <w:ind w:left="858" w:hanging="0"/>
        <w:jc w:val="both"/>
        <w:rPr/>
      </w:pPr>
      <w:r>
        <w:rPr/>
      </w:r>
    </w:p>
    <w:p>
      <w:pPr>
        <w:pStyle w:val="Normal"/>
        <w:numPr>
          <w:ilvl w:val="0"/>
          <w:numId w:val="3"/>
        </w:numPr>
        <w:jc w:val="both"/>
        <w:rPr>
          <w:rFonts w:ascii="Times New Roman" w:hAnsi="Times New Roman" w:eastAsia="Times New Roman" w:cs="Times New Roman"/>
          <w:b/>
          <w:caps/>
          <w:color w:val="000000"/>
          <w:kern w:val="2"/>
          <w:sz w:val="24"/>
          <w:szCs w:val="24"/>
          <w:lang w:val="lv-LV" w:eastAsia="lv-LV" w:bidi="lo-LA"/>
        </w:rPr>
      </w:pPr>
      <w:r>
        <w:rPr>
          <w:rFonts w:eastAsia="Times New Roman" w:cs="Times New Roman"/>
          <w:b/>
          <w:caps/>
          <w:color w:val="000000"/>
          <w:kern w:val="2"/>
          <w:sz w:val="24"/>
          <w:szCs w:val="24"/>
          <w:lang w:val="lv-LV" w:eastAsia="lv-LV" w:bidi="lo-LA"/>
        </w:rPr>
        <w:t>Iesniedzamie dokumenti</w:t>
      </w:r>
    </w:p>
    <w:p>
      <w:pPr>
        <w:pStyle w:val="Normal"/>
        <w:numPr>
          <w:ilvl w:val="1"/>
          <w:numId w:val="3"/>
        </w:numPr>
        <w:jc w:val="both"/>
        <w:rPr/>
      </w:pPr>
      <w:r>
        <w:rPr>
          <w:szCs w:val="22"/>
          <w:lang w:val="lv-LV"/>
        </w:rPr>
        <w:t>Pretendentiem jāiesniedz šādi dokumenti:</w:t>
      </w:r>
    </w:p>
    <w:p>
      <w:pPr>
        <w:pStyle w:val="Normal"/>
        <w:numPr>
          <w:ilvl w:val="2"/>
          <w:numId w:val="3"/>
        </w:numPr>
        <w:jc w:val="both"/>
        <w:rPr/>
      </w:pPr>
      <w:r>
        <w:rPr>
          <w:b/>
          <w:bCs/>
          <w:szCs w:val="22"/>
          <w:lang w:val="lv-LV"/>
        </w:rPr>
        <w:t>Pieteikums</w:t>
      </w:r>
      <w:r>
        <w:rPr>
          <w:szCs w:val="22"/>
          <w:lang w:val="lv-LV"/>
        </w:rPr>
        <w:t xml:space="preserve"> iepirkumam (1.pielikums);</w:t>
      </w:r>
    </w:p>
    <w:p>
      <w:pPr>
        <w:pStyle w:val="Normal"/>
        <w:numPr>
          <w:ilvl w:val="2"/>
          <w:numId w:val="3"/>
        </w:numPr>
        <w:jc w:val="both"/>
        <w:rPr/>
      </w:pPr>
      <w:r>
        <w:rPr>
          <w:b/>
          <w:szCs w:val="22"/>
          <w:lang w:val="lv-LV"/>
        </w:rPr>
        <w:t>Tehnisko specifikāciju</w:t>
      </w:r>
      <w:r>
        <w:rPr>
          <w:bCs/>
          <w:szCs w:val="22"/>
          <w:lang w:val="lv-LV"/>
        </w:rPr>
        <w:t xml:space="preserve"> (</w:t>
      </w:r>
      <w:r>
        <w:rPr>
          <w:szCs w:val="22"/>
          <w:lang w:val="lv-LV"/>
        </w:rPr>
        <w:t>2. pielikums</w:t>
      </w:r>
      <w:r>
        <w:rPr>
          <w:bCs/>
          <w:szCs w:val="22"/>
          <w:lang w:val="lv-LV"/>
        </w:rPr>
        <w:t xml:space="preserve">) sagatavo un paraksta saskaņā ar  noteiktajām prasībām; </w:t>
      </w:r>
    </w:p>
    <w:p>
      <w:pPr>
        <w:pStyle w:val="Normal"/>
        <w:numPr>
          <w:ilvl w:val="2"/>
          <w:numId w:val="3"/>
        </w:numPr>
        <w:jc w:val="both"/>
        <w:rPr/>
      </w:pPr>
      <w:r>
        <w:rPr>
          <w:b/>
          <w:szCs w:val="22"/>
          <w:lang w:val="lv-LV"/>
        </w:rPr>
        <w:t>Finanšu piedāvājumam</w:t>
      </w:r>
      <w:r>
        <w:rPr>
          <w:bCs/>
          <w:szCs w:val="22"/>
          <w:lang w:val="lv-LV"/>
        </w:rPr>
        <w:t xml:space="preserve"> jāatbilst tehniskajai specifikācijai, un tas jāiesniedz atbilstoši Pasūtītāja izstrādātajai formai (3. pielikums );</w:t>
      </w:r>
    </w:p>
    <w:p>
      <w:pPr>
        <w:pStyle w:val="Normal"/>
        <w:numPr>
          <w:ilvl w:val="2"/>
          <w:numId w:val="3"/>
        </w:numPr>
        <w:jc w:val="both"/>
        <w:rPr/>
      </w:pPr>
      <w:r>
        <w:rPr>
          <w:bCs/>
          <w:szCs w:val="22"/>
          <w:lang w:val="lv-LV"/>
        </w:rPr>
        <w:t>Transportlīdzekļa sīkāka informācija par tehniskajiem parametriem (latviešu valodā);</w:t>
      </w:r>
    </w:p>
    <w:p>
      <w:pPr>
        <w:pStyle w:val="Normal"/>
        <w:numPr>
          <w:ilvl w:val="2"/>
          <w:numId w:val="3"/>
        </w:numPr>
        <w:jc w:val="both"/>
        <w:rPr/>
      </w:pPr>
      <w:r>
        <w:rPr>
          <w:bCs/>
          <w:szCs w:val="22"/>
          <w:lang w:val="lv-LV"/>
        </w:rPr>
        <w:t xml:space="preserve">Pretendentam jāiesniedz </w:t>
      </w:r>
      <w:r>
        <w:rPr>
          <w:b/>
          <w:bCs/>
          <w:szCs w:val="22"/>
          <w:lang w:val="lv-LV"/>
        </w:rPr>
        <w:t>garantijas apraksts</w:t>
      </w:r>
      <w:r>
        <w:rPr>
          <w:bCs/>
          <w:szCs w:val="22"/>
          <w:lang w:val="lv-LV"/>
        </w:rPr>
        <w:t xml:space="preserve"> (rūpnīcas garantijas termiņi un nosacījumi).</w:t>
      </w:r>
    </w:p>
    <w:p>
      <w:pPr>
        <w:pStyle w:val="Normal"/>
        <w:numPr>
          <w:ilvl w:val="0"/>
          <w:numId w:val="0"/>
        </w:numPr>
        <w:ind w:left="360" w:hanging="0"/>
        <w:jc w:val="both"/>
        <w:rPr>
          <w:rFonts w:ascii="Times New Roman" w:hAnsi="Times New Roman" w:eastAsia="Times New Roman" w:cs="Times New Roman"/>
          <w:b/>
          <w:bCs/>
          <w:caps/>
          <w:color w:val="000000"/>
          <w:sz w:val="24"/>
          <w:szCs w:val="22"/>
          <w:lang w:val="lv-LV" w:eastAsia="lv-LV" w:bidi="lo-LA"/>
        </w:rPr>
      </w:pPr>
      <w:r>
        <w:rPr>
          <w:rFonts w:eastAsia="Times New Roman" w:cs="Times New Roman"/>
          <w:b/>
          <w:bCs/>
          <w:caps/>
          <w:color w:val="000000"/>
          <w:sz w:val="24"/>
          <w:szCs w:val="22"/>
          <w:lang w:val="lv-LV" w:eastAsia="lv-LV" w:bidi="lo-LA"/>
        </w:rPr>
      </w:r>
    </w:p>
    <w:p>
      <w:pPr>
        <w:pStyle w:val="Normal"/>
        <w:numPr>
          <w:ilvl w:val="0"/>
          <w:numId w:val="3"/>
        </w:numPr>
        <w:jc w:val="both"/>
        <w:rPr/>
      </w:pPr>
      <w:r>
        <w:rPr>
          <w:rFonts w:eastAsia="Times New Roman" w:cs="Times New Roman"/>
          <w:b/>
          <w:caps/>
          <w:color w:val="000000"/>
          <w:sz w:val="24"/>
          <w:szCs w:val="24"/>
          <w:lang w:eastAsia="lv-LV" w:bidi="lo-LA"/>
        </w:rPr>
        <w:t>piedāvājumu atvēršana un pretendentu pārbaude</w:t>
      </w:r>
    </w:p>
    <w:p>
      <w:pPr>
        <w:pStyle w:val="Normal"/>
        <w:numPr>
          <w:ilvl w:val="1"/>
          <w:numId w:val="3"/>
        </w:numPr>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color w:val="000000"/>
          <w:sz w:val="24"/>
          <w:szCs w:val="24"/>
          <w:lang w:val="lv-LV" w:eastAsia="lv-LV" w:bidi="lo-LA"/>
        </w:rPr>
        <w:t xml:space="preserve">Piedāvājumu atvēršana ir atklāta un notiks </w:t>
      </w:r>
      <w:r>
        <w:rPr>
          <w:rFonts w:eastAsia="Times New Roman" w:cs="Times New Roman"/>
          <w:b/>
          <w:bCs/>
          <w:color w:val="000000"/>
          <w:sz w:val="24"/>
          <w:szCs w:val="24"/>
          <w:lang w:val="lv-LV" w:eastAsia="lv-LV" w:bidi="lo-LA"/>
        </w:rPr>
        <w:t>2024.gada</w:t>
      </w:r>
      <w:r>
        <w:rPr>
          <w:rFonts w:eastAsia="Times New Roman" w:cs="Times New Roman"/>
          <w:b/>
          <w:bCs/>
          <w:color w:val="000000"/>
          <w:sz w:val="24"/>
          <w:szCs w:val="24"/>
          <w:shd w:fill="auto" w:val="clear"/>
          <w:lang w:val="lv-LV" w:eastAsia="lv-LV" w:bidi="lo-LA"/>
        </w:rPr>
        <w:t xml:space="preserve"> 21.m</w:t>
      </w:r>
      <w:r>
        <w:rPr>
          <w:rFonts w:eastAsia="Times New Roman" w:cs="Times New Roman"/>
          <w:b/>
          <w:bCs/>
          <w:color w:val="000000"/>
          <w:sz w:val="24"/>
          <w:szCs w:val="24"/>
          <w:lang w:val="lv-LV" w:eastAsia="lv-LV" w:bidi="lo-LA"/>
        </w:rPr>
        <w:t>artā plkst. 10.00</w:t>
      </w:r>
      <w:r>
        <w:rPr>
          <w:rFonts w:eastAsia="Times New Roman" w:cs="Times New Roman"/>
          <w:color w:val="000000"/>
          <w:sz w:val="24"/>
          <w:szCs w:val="24"/>
          <w:lang w:val="lv-LV" w:eastAsia="lv-LV" w:bidi="lo-LA"/>
        </w:rPr>
        <w:t>. SIA „Dobeles</w:t>
      </w:r>
    </w:p>
    <w:p>
      <w:pPr>
        <w:pStyle w:val="Normal"/>
        <w:numPr>
          <w:ilvl w:val="0"/>
          <w:numId w:val="0"/>
        </w:numPr>
        <w:spacing w:lineRule="auto" w:line="240" w:before="0" w:after="0"/>
        <w:ind w:left="426" w:right="57" w:hanging="0"/>
        <w:jc w:val="both"/>
        <w:rPr>
          <w:rFonts w:ascii="Times New Roman" w:hAnsi="Times New Roman" w:eastAsia="Times New Roman" w:cs="Times New Roman"/>
          <w:color w:val="000000"/>
          <w:sz w:val="24"/>
          <w:szCs w:val="24"/>
          <w:lang w:eastAsia="lv-LV" w:bidi="lo-LA"/>
        </w:rPr>
      </w:pPr>
      <w:r>
        <w:rPr>
          <w:rFonts w:eastAsia="Times New Roman" w:cs="Times New Roman"/>
          <w:color w:val="000000"/>
          <w:sz w:val="24"/>
          <w:szCs w:val="24"/>
          <w:lang w:val="lv-LV" w:eastAsia="lv-LV" w:bidi="lo-LA"/>
        </w:rPr>
        <w:t>enerģija” birojā.</w:t>
      </w:r>
    </w:p>
    <w:p>
      <w:pPr>
        <w:pStyle w:val="Normal"/>
        <w:numPr>
          <w:ilvl w:val="1"/>
          <w:numId w:val="3"/>
        </w:numPr>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color w:val="000000"/>
          <w:sz w:val="24"/>
          <w:szCs w:val="24"/>
          <w:lang w:val="lv-LV" w:eastAsia="lv-LV" w:bidi="lo-LA"/>
        </w:rPr>
        <w:t xml:space="preserve">Piedāvājumus atver to iesniegšanas secībā, nosaucot pretendentu, piedāvājuma iesniegšanas laiku un piedāvāto cenu. </w:t>
      </w:r>
    </w:p>
    <w:p>
      <w:pPr>
        <w:pStyle w:val="Normal"/>
        <w:numPr>
          <w:ilvl w:val="1"/>
          <w:numId w:val="3"/>
        </w:numPr>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color w:val="000000"/>
          <w:sz w:val="24"/>
          <w:szCs w:val="24"/>
          <w:lang w:eastAsia="lv-LV" w:bidi="lo-LA"/>
        </w:rPr>
        <w:t>Piedāvājuma pārbaudi Komisija veic slēgtā sēdē bez Pretendentu un to pārstāvju klātbūtnes.</w:t>
      </w:r>
    </w:p>
    <w:p>
      <w:pPr>
        <w:pStyle w:val="Normal"/>
        <w:numPr>
          <w:ilvl w:val="1"/>
          <w:numId w:val="3"/>
        </w:numPr>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color w:val="000000"/>
          <w:sz w:val="24"/>
          <w:szCs w:val="24"/>
          <w:lang w:eastAsia="lv-LV" w:bidi="lo-LA"/>
        </w:rPr>
        <w:t>Piedāvājuma pārbaudi Komisija veic 5 (piecos) posmos. Ja Pretendenta iesniegtais piedāvājums neatbilst kādā no piedāvājuma pārbaudes posmu prasībām (izņemot 1. posmu, kur Komisija</w:t>
      </w:r>
      <w:r>
        <w:rPr>
          <w:rFonts w:eastAsia="Times New Roman" w:cs="Times New Roman"/>
          <w:color w:val="FF0000"/>
          <w:sz w:val="24"/>
          <w:szCs w:val="24"/>
          <w:lang w:eastAsia="lv-LV" w:bidi="lo-LA"/>
        </w:rPr>
        <w:t xml:space="preserve"> </w:t>
      </w:r>
      <w:r>
        <w:rPr>
          <w:rFonts w:eastAsia="Times New Roman" w:cs="Times New Roman"/>
          <w:color w:val="000000"/>
          <w:sz w:val="24"/>
          <w:szCs w:val="24"/>
          <w:lang w:eastAsia="lv-LV" w:bidi="lo-LA"/>
        </w:rPr>
        <w:t xml:space="preserve">izvērtē konstatēto neatbilstību būtiskumu nolikuma prasībām), tas tiek izslēgts no turpmākās dalības Iepirkumā (t.i., nākamajā piedāvājumu pārbaudes posmā netiek vērtēts). </w:t>
      </w:r>
    </w:p>
    <w:p>
      <w:pPr>
        <w:pStyle w:val="Normal"/>
        <w:numPr>
          <w:ilvl w:val="1"/>
          <w:numId w:val="3"/>
        </w:numPr>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color w:val="000000"/>
          <w:sz w:val="24"/>
          <w:szCs w:val="24"/>
          <w:lang w:eastAsia="lv-LV" w:bidi="lo-LA"/>
        </w:rPr>
        <w:t xml:space="preserve">Lai izvērtētu, kuram no Pretendentiem pirms šķietami būtu piešķiramas Iepirkuma Līguma slēgšanas tiesības, proti, kurš saskaņā ar Iepirkuma nolikumā noteikto piedāvājuma izvēles kritēriju ir saimnieciski visizdevīgākais piedāvājums - </w:t>
      </w:r>
      <w:r>
        <w:rPr>
          <w:rFonts w:eastAsia="Times New Roman" w:cs="Times New Roman"/>
          <w:color w:val="000000"/>
          <w:sz w:val="24"/>
          <w:szCs w:val="24"/>
          <w:u w:val="single"/>
          <w:shd w:fill="auto" w:val="clear"/>
          <w:lang w:eastAsia="lv-LV" w:bidi="lo-LA"/>
        </w:rPr>
        <w:t>piedāvājums ar saimnieciski visizdevīgāko piedāvājumu,</w:t>
      </w:r>
      <w:r>
        <w:rPr>
          <w:rFonts w:eastAsia="Times New Roman" w:cs="Times New Roman"/>
          <w:color w:val="000000"/>
          <w:sz w:val="24"/>
          <w:szCs w:val="24"/>
          <w:lang w:eastAsia="lv-LV" w:bidi="lo-LA"/>
        </w:rPr>
        <w:t xml:space="preserve"> Komisija vispirms pārbauda, vai iesniegtajos finanšu piedāvājumos nav aritmētisko kļūdu. Ja tiek konstatētas šādas kļūdas, Komisija kļūdas izlabo.</w:t>
      </w:r>
    </w:p>
    <w:p>
      <w:pPr>
        <w:pStyle w:val="Normal"/>
        <w:numPr>
          <w:ilvl w:val="1"/>
          <w:numId w:val="3"/>
        </w:numPr>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color w:val="000000"/>
          <w:sz w:val="24"/>
          <w:szCs w:val="24"/>
          <w:lang w:eastAsia="lv-LV" w:bidi="lo-LA"/>
        </w:rPr>
        <w:t>Komisija paziņo Pretendentam par kļūdu labojumu un norāda laboto summu. Informāciju Komisija iesniedz Pretendentam nosūtot elektroniski uz Pretendenta e-pastu, izmantojot drošu elektronisko parakstu vai pievienojot elektroniskajam pastam skenētu dokumentu.</w:t>
      </w:r>
    </w:p>
    <w:p>
      <w:pPr>
        <w:pStyle w:val="Normal"/>
        <w:numPr>
          <w:ilvl w:val="1"/>
          <w:numId w:val="3"/>
        </w:numPr>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color w:val="000000"/>
          <w:sz w:val="24"/>
          <w:szCs w:val="24"/>
          <w:lang w:eastAsia="lv-LV" w:bidi="lo-LA"/>
        </w:rPr>
        <w:t>Pēc Pretendentu aritmētisko kļūdu pārbaudes finanšu piedāvājumā, Komisija turpmāk veic Pretendenta piedāvājuma vērtēšanu, atbilstoši noteiktajiem Piedāvājuma pārbaudes posmiem.</w:t>
      </w:r>
    </w:p>
    <w:p>
      <w:pPr>
        <w:pStyle w:val="Normal"/>
        <w:numPr>
          <w:ilvl w:val="1"/>
          <w:numId w:val="3"/>
        </w:numPr>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bCs/>
          <w:sz w:val="24"/>
          <w:szCs w:val="24"/>
          <w:lang w:eastAsia="lv-LV" w:bidi="lo-LA"/>
        </w:rPr>
        <w:t xml:space="preserve"> </w:t>
      </w:r>
      <w:r>
        <w:rPr>
          <w:rFonts w:eastAsia="Times New Roman" w:cs="Times New Roman"/>
          <w:b/>
          <w:bCs/>
          <w:sz w:val="24"/>
          <w:szCs w:val="24"/>
          <w:lang w:eastAsia="lv-LV" w:bidi="lo-LA"/>
        </w:rPr>
        <w:t>Piedāvājuma pārbaudes posmi:</w:t>
      </w:r>
    </w:p>
    <w:p>
      <w:pPr>
        <w:pStyle w:val="Normal"/>
        <w:numPr>
          <w:ilvl w:val="0"/>
          <w:numId w:val="0"/>
        </w:numPr>
        <w:spacing w:lineRule="auto" w:line="240" w:before="0" w:after="0"/>
        <w:ind w:left="709" w:right="57" w:hanging="0"/>
        <w:jc w:val="both"/>
        <w:rPr>
          <w:rFonts w:ascii="Times New Roman" w:hAnsi="Times New Roman" w:eastAsia="Times New Roman" w:cs="Times New Roman"/>
          <w:b/>
          <w:sz w:val="24"/>
          <w:szCs w:val="24"/>
          <w:lang w:eastAsia="lv-LV" w:bidi="lo-LA"/>
        </w:rPr>
      </w:pPr>
      <w:r>
        <w:rPr>
          <w:rFonts w:eastAsia="Times New Roman" w:cs="Times New Roman"/>
          <w:b/>
          <w:sz w:val="24"/>
          <w:szCs w:val="24"/>
          <w:lang w:eastAsia="lv-LV" w:bidi="lo-LA"/>
        </w:rPr>
        <w:t xml:space="preserve">1. posms </w:t>
      </w:r>
      <w:r>
        <w:rPr>
          <w:rFonts w:eastAsia="Times New Roman" w:cs="Times New Roman"/>
          <w:bCs/>
          <w:sz w:val="24"/>
          <w:szCs w:val="24"/>
          <w:lang w:eastAsia="lv-LV" w:bidi="lo-LA"/>
        </w:rPr>
        <w:t>– Piedāvājuma sagatavošanas un noformējuma pārbaude;</w:t>
      </w:r>
    </w:p>
    <w:p>
      <w:pPr>
        <w:pStyle w:val="Normal"/>
        <w:numPr>
          <w:ilvl w:val="0"/>
          <w:numId w:val="0"/>
        </w:numPr>
        <w:spacing w:lineRule="auto" w:line="240" w:before="0" w:after="0"/>
        <w:ind w:left="709" w:right="57" w:hanging="0"/>
        <w:jc w:val="both"/>
        <w:rPr>
          <w:rFonts w:ascii="Times New Roman" w:hAnsi="Times New Roman" w:eastAsia="Times New Roman" w:cs="Times New Roman"/>
          <w:b/>
          <w:sz w:val="24"/>
          <w:szCs w:val="24"/>
          <w:lang w:eastAsia="lv-LV" w:bidi="lo-LA"/>
        </w:rPr>
      </w:pPr>
      <w:r>
        <w:rPr>
          <w:rFonts w:eastAsia="Times New Roman" w:cs="Times New Roman"/>
          <w:b/>
          <w:sz w:val="24"/>
          <w:szCs w:val="24"/>
          <w:lang w:eastAsia="lv-LV" w:bidi="lo-LA"/>
        </w:rPr>
        <w:t xml:space="preserve">2. posms </w:t>
      </w:r>
      <w:r>
        <w:rPr>
          <w:rFonts w:eastAsia="Times New Roman" w:cs="Times New Roman"/>
          <w:bCs/>
          <w:sz w:val="24"/>
          <w:szCs w:val="24"/>
          <w:lang w:eastAsia="lv-LV" w:bidi="lo-LA"/>
        </w:rPr>
        <w:t>– Finanšu piedāvājuma atbilstības un nepamatoti lēta piedāvājuma pārbaude;</w:t>
      </w:r>
    </w:p>
    <w:p>
      <w:pPr>
        <w:pStyle w:val="Normal"/>
        <w:numPr>
          <w:ilvl w:val="0"/>
          <w:numId w:val="0"/>
        </w:numPr>
        <w:spacing w:lineRule="auto" w:line="240" w:before="0" w:after="0"/>
        <w:ind w:left="709" w:right="57" w:hanging="0"/>
        <w:jc w:val="both"/>
        <w:rPr>
          <w:rFonts w:ascii="Times New Roman" w:hAnsi="Times New Roman" w:eastAsia="Times New Roman" w:cs="Times New Roman"/>
          <w:b/>
          <w:sz w:val="24"/>
          <w:szCs w:val="24"/>
          <w:lang w:eastAsia="lv-LV" w:bidi="lo-LA"/>
        </w:rPr>
      </w:pPr>
      <w:r>
        <w:rPr>
          <w:rFonts w:eastAsia="Times New Roman" w:cs="Times New Roman"/>
          <w:b/>
          <w:sz w:val="24"/>
          <w:szCs w:val="24"/>
          <w:lang w:eastAsia="lv-LV" w:bidi="lo-LA"/>
        </w:rPr>
        <w:t xml:space="preserve">3. posms </w:t>
      </w:r>
      <w:r>
        <w:rPr>
          <w:rFonts w:eastAsia="Times New Roman" w:cs="Times New Roman"/>
          <w:bCs/>
          <w:sz w:val="24"/>
          <w:szCs w:val="24"/>
          <w:lang w:eastAsia="lv-LV" w:bidi="lo-LA"/>
        </w:rPr>
        <w:t>- Pretendenta atbilstības pārbaude;</w:t>
      </w:r>
    </w:p>
    <w:p>
      <w:pPr>
        <w:pStyle w:val="Normal"/>
        <w:numPr>
          <w:ilvl w:val="0"/>
          <w:numId w:val="0"/>
        </w:numPr>
        <w:spacing w:lineRule="auto" w:line="240" w:before="0" w:after="0"/>
        <w:ind w:left="709" w:right="57" w:hanging="0"/>
        <w:jc w:val="both"/>
        <w:rPr>
          <w:rFonts w:ascii="Times New Roman" w:hAnsi="Times New Roman" w:eastAsia="Times New Roman" w:cs="Times New Roman"/>
          <w:b/>
          <w:sz w:val="24"/>
          <w:szCs w:val="24"/>
          <w:lang w:eastAsia="lv-LV" w:bidi="lo-LA"/>
        </w:rPr>
      </w:pPr>
      <w:r>
        <w:rPr>
          <w:rFonts w:eastAsia="Times New Roman" w:cs="Times New Roman"/>
          <w:b/>
          <w:sz w:val="24"/>
          <w:szCs w:val="24"/>
          <w:lang w:eastAsia="lv-LV" w:bidi="lo-LA"/>
        </w:rPr>
        <w:t xml:space="preserve">4. posms </w:t>
      </w:r>
      <w:r>
        <w:rPr>
          <w:rFonts w:eastAsia="Times New Roman" w:cs="Times New Roman"/>
          <w:bCs/>
          <w:sz w:val="24"/>
          <w:szCs w:val="24"/>
          <w:lang w:eastAsia="lv-LV" w:bidi="lo-LA"/>
        </w:rPr>
        <w:t>– Tehniskā piedāvājuma atbilstības pārbaude;</w:t>
      </w:r>
    </w:p>
    <w:p>
      <w:pPr>
        <w:pStyle w:val="Normal"/>
        <w:numPr>
          <w:ilvl w:val="0"/>
          <w:numId w:val="0"/>
        </w:numPr>
        <w:spacing w:lineRule="auto" w:line="240" w:before="0" w:after="0"/>
        <w:ind w:left="709" w:right="57" w:hanging="0"/>
        <w:jc w:val="both"/>
        <w:rPr>
          <w:rFonts w:ascii="Times New Roman" w:hAnsi="Times New Roman" w:eastAsia="Times New Roman" w:cs="Times New Roman"/>
          <w:b/>
          <w:sz w:val="24"/>
          <w:szCs w:val="24"/>
          <w:lang w:eastAsia="lv-LV" w:bidi="lo-LA"/>
        </w:rPr>
      </w:pPr>
      <w:r>
        <w:rPr>
          <w:rFonts w:eastAsia="Times New Roman" w:cs="Times New Roman"/>
          <w:b/>
          <w:bCs/>
          <w:sz w:val="24"/>
          <w:szCs w:val="24"/>
          <w:lang w:eastAsia="lv-LV" w:bidi="lo-LA"/>
        </w:rPr>
        <w:t>5. posms –</w:t>
      </w:r>
      <w:r>
        <w:rPr>
          <w:rFonts w:eastAsia="Times New Roman" w:cs="Times New Roman"/>
          <w:b w:val="false"/>
          <w:bCs w:val="false"/>
          <w:sz w:val="24"/>
          <w:szCs w:val="24"/>
          <w:lang w:eastAsia="lv-LV" w:bidi="lo-LA"/>
        </w:rPr>
        <w:t xml:space="preserve"> Izslēgšanas noteikumu pārbaude.</w:t>
      </w:r>
    </w:p>
    <w:p>
      <w:pPr>
        <w:pStyle w:val="Normal"/>
        <w:widowControl w:val="false"/>
        <w:numPr>
          <w:ilvl w:val="1"/>
          <w:numId w:val="3"/>
        </w:numPr>
        <w:suppressAutoHyphens w:val="true"/>
        <w:overflowPunct w:val="false"/>
        <w:bidi w:val="0"/>
        <w:spacing w:lineRule="auto" w:line="240" w:before="0" w:after="0"/>
        <w:ind w:left="57" w:right="57" w:hanging="0"/>
        <w:jc w:val="both"/>
        <w:rPr>
          <w:rFonts w:ascii="Times New Roman" w:hAnsi="Times New Roman" w:eastAsia="Times New Roman" w:cs="Times New Roman"/>
          <w:b/>
          <w:sz w:val="24"/>
          <w:szCs w:val="24"/>
          <w:lang w:eastAsia="lv-LV" w:bidi="lo-LA"/>
        </w:rPr>
      </w:pPr>
      <w:r>
        <w:rPr>
          <w:rFonts w:eastAsia="Times New Roman" w:cs="Times New Roman"/>
          <w:sz w:val="24"/>
          <w:szCs w:val="24"/>
          <w:lang w:eastAsia="lv-LV" w:bidi="lo-LA"/>
        </w:rPr>
        <w:t xml:space="preserve">Komisija no visiem 5 (pieciem) pārbaudes posmu atbilstošajiem piedāvājumiem nosaka saimnieciski visizdevīgāko piedāvājumu – </w:t>
      </w:r>
      <w:r>
        <w:rPr>
          <w:rFonts w:eastAsia="Times New Roman" w:cs="Times New Roman"/>
          <w:sz w:val="24"/>
          <w:szCs w:val="24"/>
          <w:u w:val="single"/>
          <w:lang w:eastAsia="lv-LV" w:bidi="lo-LA"/>
        </w:rPr>
        <w:t>piedāvājumu ar saimnieciski visizdevīgāko piedāvājumu</w:t>
      </w:r>
      <w:r>
        <w:rPr>
          <w:rFonts w:eastAsia="Times New Roman" w:cs="Times New Roman"/>
          <w:sz w:val="24"/>
          <w:szCs w:val="24"/>
          <w:lang w:eastAsia="lv-LV" w:bidi="lo-LA"/>
        </w:rPr>
        <w:t>.</w:t>
      </w:r>
    </w:p>
    <w:p>
      <w:pPr>
        <w:pStyle w:val="Normal"/>
        <w:widowControl w:val="false"/>
        <w:numPr>
          <w:ilvl w:val="1"/>
          <w:numId w:val="3"/>
        </w:numPr>
        <w:suppressAutoHyphens w:val="true"/>
        <w:overflowPunct w:val="false"/>
        <w:bidi w:val="0"/>
        <w:spacing w:lineRule="auto" w:line="240" w:before="0" w:after="0"/>
        <w:ind w:left="57" w:right="57" w:hanging="0"/>
        <w:jc w:val="both"/>
        <w:rPr>
          <w:rFonts w:ascii="Times New Roman" w:hAnsi="Times New Roman" w:eastAsia="Times New Roman" w:cs="Times New Roman"/>
          <w:b/>
          <w:sz w:val="24"/>
          <w:szCs w:val="24"/>
          <w:lang w:eastAsia="lv-LV" w:bidi="lo-LA"/>
        </w:rPr>
      </w:pPr>
      <w:r>
        <w:rPr>
          <w:rFonts w:eastAsia="Times New Roman" w:cs="Times New Roman"/>
          <w:sz w:val="24"/>
          <w:szCs w:val="24"/>
          <w:lang w:eastAsia="lv-LV" w:bidi="lo-LA"/>
        </w:rPr>
        <w:t xml:space="preserve">Komisija nodrošina piedāvājuma pārbaudes posma protokolēšanu. </w:t>
      </w:r>
    </w:p>
    <w:p>
      <w:pPr>
        <w:pStyle w:val="Normal"/>
        <w:widowControl w:val="false"/>
        <w:numPr>
          <w:ilvl w:val="1"/>
          <w:numId w:val="3"/>
        </w:numPr>
        <w:suppressAutoHyphens w:val="true"/>
        <w:overflowPunct w:val="false"/>
        <w:bidi w:val="0"/>
        <w:spacing w:lineRule="auto" w:line="240" w:before="0" w:after="0"/>
        <w:ind w:left="57" w:right="57" w:hanging="0"/>
        <w:jc w:val="both"/>
        <w:rPr>
          <w:rFonts w:ascii="Times New Roman" w:hAnsi="Times New Roman" w:eastAsia="Times New Roman" w:cs="Times New Roman"/>
          <w:b/>
          <w:sz w:val="24"/>
          <w:szCs w:val="24"/>
          <w:lang w:eastAsia="lv-LV" w:bidi="lo-LA"/>
        </w:rPr>
      </w:pPr>
      <w:r>
        <w:rPr>
          <w:rFonts w:eastAsia="Times New Roman" w:cs="Times New Roman"/>
          <w:bCs/>
          <w:color w:val="000000"/>
          <w:sz w:val="24"/>
          <w:szCs w:val="24"/>
          <w:lang w:val="lv-LV" w:eastAsia="lv-LV" w:bidi="lo-LA"/>
        </w:rPr>
        <w:t>Piedāvājuma pārbaudes laikā, līdz rezultātu paziņošanai Pasūtītājs nesniedz informāciju par vērtēšanas procesu.</w:t>
      </w:r>
    </w:p>
    <w:p>
      <w:pPr>
        <w:pStyle w:val="Normal"/>
        <w:numPr>
          <w:ilvl w:val="0"/>
          <w:numId w:val="0"/>
        </w:numPr>
        <w:spacing w:lineRule="auto" w:line="240" w:before="0" w:after="0"/>
        <w:ind w:left="0" w:right="57" w:hanging="0"/>
        <w:jc w:val="both"/>
        <w:rPr>
          <w:rFonts w:ascii="Times New Roman" w:hAnsi="Times New Roman" w:eastAsia="Times New Roman" w:cs="Times New Roman"/>
          <w:b/>
          <w:sz w:val="24"/>
          <w:szCs w:val="24"/>
          <w:lang w:eastAsia="lv-LV" w:bidi="lo-LA"/>
        </w:rPr>
      </w:pPr>
      <w:r>
        <w:rPr>
          <w:rFonts w:eastAsia="Times New Roman" w:cs="Times New Roman"/>
          <w:b/>
          <w:sz w:val="24"/>
          <w:szCs w:val="24"/>
          <w:lang w:eastAsia="lv-LV" w:bidi="lo-LA"/>
        </w:rPr>
      </w:r>
    </w:p>
    <w:p>
      <w:pPr>
        <w:pStyle w:val="Normal"/>
        <w:numPr>
          <w:ilvl w:val="0"/>
          <w:numId w:val="3"/>
        </w:numPr>
        <w:spacing w:lineRule="auto" w:line="240" w:before="0" w:after="0"/>
        <w:ind w:left="360" w:right="57" w:hanging="0"/>
        <w:jc w:val="both"/>
        <w:rPr>
          <w:rFonts w:ascii="Times New Roman" w:hAnsi="Times New Roman" w:eastAsia="Times New Roman" w:cs="Times New Roman"/>
          <w:b/>
          <w:sz w:val="24"/>
          <w:szCs w:val="24"/>
          <w:lang w:eastAsia="lv-LV" w:bidi="lo-LA"/>
        </w:rPr>
      </w:pPr>
      <w:r>
        <w:rPr>
          <w:rFonts w:eastAsia="Times New Roman" w:cs="Times New Roman"/>
          <w:b/>
          <w:bCs/>
          <w:color w:val="000000"/>
          <w:sz w:val="24"/>
          <w:szCs w:val="24"/>
          <w:lang w:eastAsia="lv-LV" w:bidi="lo-LA"/>
        </w:rPr>
        <w:t>IZSLĒGŠANAS NOTEIKUMU PĀRBAUDE</w:t>
      </w:r>
    </w:p>
    <w:p>
      <w:pPr>
        <w:pStyle w:val="Normal"/>
        <w:spacing w:lineRule="auto" w:line="240" w:before="0" w:after="0"/>
        <w:ind w:left="567" w:hanging="567"/>
        <w:jc w:val="both"/>
        <w:rPr>
          <w:rFonts w:ascii="Times New Roman" w:hAnsi="Times New Roman" w:eastAsia="Times New Roman" w:cs="Times New Roman"/>
          <w:color w:val="000000"/>
          <w:sz w:val="24"/>
          <w:szCs w:val="24"/>
          <w:lang w:eastAsia="lv-LV" w:bidi="lo-LA"/>
        </w:rPr>
      </w:pPr>
      <w:r>
        <w:rPr>
          <w:rFonts w:eastAsia="Times New Roman" w:cs="Times New Roman"/>
          <w:color w:val="000000"/>
          <w:sz w:val="24"/>
          <w:szCs w:val="24"/>
          <w:lang w:eastAsia="lv-LV" w:bidi="lo-LA"/>
        </w:rPr>
        <w:t xml:space="preserve">9.1. </w:t>
      </w:r>
      <w:bookmarkStart w:id="8" w:name="_Hlk22650617"/>
      <w:r>
        <w:rPr>
          <w:rFonts w:eastAsia="Times New Roman" w:cs="Times New Roman"/>
          <w:color w:val="000000"/>
          <w:sz w:val="24"/>
          <w:szCs w:val="24"/>
          <w:lang w:eastAsia="lv-LV" w:bidi="lo-LA"/>
        </w:rPr>
        <w:t>Pirms lēmuma pieņemšanas par Līguma slēgšanas tiesību piešķiršanu, Komisija pārbauda, vai uz Pretendentu, kuram tiek piešķirtas iepirkuma Līguma slēgšanas tiesības neattiecas izslēgšanas nosacījumi.</w:t>
      </w:r>
      <w:bookmarkEnd w:id="8"/>
    </w:p>
    <w:p>
      <w:pPr>
        <w:pStyle w:val="Normal"/>
        <w:widowControl w:val="false"/>
        <w:suppressAutoHyphens w:val="true"/>
        <w:spacing w:lineRule="auto" w:line="240" w:before="0" w:after="0"/>
        <w:ind w:right="282" w:hanging="0"/>
        <w:jc w:val="right"/>
        <w:rPr>
          <w:rFonts w:ascii="Times New Roman" w:hAnsi="Times New Roman" w:cs="Times New Roman"/>
          <w:bCs/>
          <w:sz w:val="24"/>
          <w:szCs w:val="24"/>
        </w:rPr>
      </w:pPr>
      <w:r>
        <w:rPr>
          <w:rFonts w:cs="Times New Roman"/>
          <w:bCs/>
          <w:sz w:val="24"/>
          <w:szCs w:val="24"/>
        </w:rPr>
        <w:t>3. tabula</w:t>
      </w:r>
    </w:p>
    <w:tbl>
      <w:tblPr>
        <w:tblW w:w="960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660"/>
        <w:gridCol w:w="4943"/>
      </w:tblGrid>
      <w:tr>
        <w:trPr>
          <w:trHeight w:val="445" w:hRule="atLeast"/>
        </w:trPr>
        <w:tc>
          <w:tcPr>
            <w:tcW w:w="466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pacing w:lineRule="auto" w:line="240" w:before="0" w:after="0"/>
              <w:ind w:left="-567" w:hanging="0"/>
              <w:jc w:val="center"/>
              <w:rPr>
                <w:rFonts w:ascii="Times New Roman" w:hAnsi="Times New Roman" w:eastAsia="Times New Roman" w:cs="Times New Roman"/>
                <w:b/>
                <w:lang w:eastAsia="lv-LV"/>
              </w:rPr>
            </w:pPr>
            <w:r>
              <w:rPr>
                <w:rFonts w:eastAsia="Times New Roman" w:cs="Times New Roman"/>
                <w:b/>
                <w:lang w:eastAsia="lv-LV"/>
              </w:rPr>
              <w:t>Prasība</w:t>
            </w:r>
          </w:p>
        </w:tc>
        <w:tc>
          <w:tcPr>
            <w:tcW w:w="494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pacing w:lineRule="auto" w:line="240" w:before="0" w:after="0"/>
              <w:ind w:left="26" w:hanging="0"/>
              <w:jc w:val="center"/>
              <w:rPr>
                <w:rFonts w:ascii="Times New Roman" w:hAnsi="Times New Roman" w:eastAsia="Times New Roman" w:cs="Times New Roman"/>
                <w:b/>
                <w:color w:val="000000"/>
                <w:lang w:eastAsia="lv-LV"/>
              </w:rPr>
            </w:pPr>
            <w:r>
              <w:rPr>
                <w:rFonts w:eastAsia="Times New Roman" w:cs="Times New Roman"/>
                <w:b/>
                <w:color w:val="000000"/>
                <w:lang w:eastAsia="lv-LV"/>
              </w:rPr>
              <w:t>Informācija/dokumenti Pretendenta atbilstības izvērtēšanai</w:t>
            </w:r>
          </w:p>
        </w:tc>
      </w:tr>
      <w:tr>
        <w:trPr>
          <w:trHeight w:val="445" w:hRule="atLeast"/>
        </w:trPr>
        <w:tc>
          <w:tcPr>
            <w:tcW w:w="4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lang w:eastAsia="lv-LV"/>
              </w:rPr>
              <w:t xml:space="preserve">9.2. Uz Pretendentu neattiecas </w:t>
            </w:r>
            <w:r>
              <w:rPr>
                <w:rFonts w:eastAsia="Times New Roman" w:cs="Times New Roman"/>
                <w:color w:val="auto"/>
                <w:kern w:val="0"/>
                <w:sz w:val="22"/>
                <w:szCs w:val="22"/>
                <w:lang w:val="lv-LV" w:eastAsia="lv-LV" w:bidi="ar-SA"/>
              </w:rPr>
              <w:t>Sabiedriskā pakalpojuma sniedzēja</w:t>
            </w:r>
            <w:r>
              <w:rPr>
                <w:rFonts w:eastAsia="Times New Roman" w:cs="Times New Roman"/>
                <w:lang w:eastAsia="lv-LV"/>
              </w:rPr>
              <w:t xml:space="preserve"> iepirkumu likuma 48. panta noteiktie pretendentu izslēgšanas noteikumi.</w:t>
            </w:r>
          </w:p>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lang w:eastAsia="lv-LV"/>
              </w:rPr>
            </w:r>
          </w:p>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color w:val="0070C0"/>
                <w:lang w:eastAsia="lv-LV"/>
              </w:rPr>
              <w:t xml:space="preserve">!!! </w:t>
            </w:r>
            <w:r>
              <w:rPr>
                <w:rFonts w:eastAsia="Times New Roman" w:cs="Times New Roman"/>
                <w:lang w:eastAsia="lv-LV"/>
              </w:rPr>
              <w:t xml:space="preserve">Atgādinām, ka saskaņā ar </w:t>
            </w:r>
            <w:r>
              <w:rPr>
                <w:rFonts w:eastAsia="Times New Roman" w:cs="Times New Roman"/>
                <w:color w:val="auto"/>
                <w:kern w:val="0"/>
                <w:sz w:val="22"/>
                <w:szCs w:val="22"/>
                <w:lang w:val="lv-LV" w:eastAsia="lv-LV" w:bidi="ar-SA"/>
              </w:rPr>
              <w:t>Sabiedriskā pakalpojuma sniedzēja</w:t>
            </w:r>
            <w:r>
              <w:rPr>
                <w:rFonts w:eastAsia="Times New Roman" w:cs="Times New Roman"/>
                <w:lang w:eastAsia="lv-LV"/>
              </w:rPr>
              <w:t xml:space="preserve"> iepirkumu likuma 48. panta noteikumiem pretendentam nedrīkst būt likumā paredzētie nodokļu parādi:</w:t>
            </w:r>
          </w:p>
          <w:p>
            <w:pPr>
              <w:pStyle w:val="Normal"/>
              <w:widowControl w:val="false"/>
              <w:numPr>
                <w:ilvl w:val="0"/>
                <w:numId w:val="6"/>
              </w:numPr>
              <w:spacing w:lineRule="auto" w:line="240" w:before="0" w:after="0"/>
              <w:ind w:left="0" w:hanging="0"/>
              <w:jc w:val="both"/>
              <w:rPr>
                <w:rFonts w:ascii="Times New Roman" w:hAnsi="Times New Roman" w:eastAsia="Times New Roman" w:cs="Times New Roman"/>
                <w:lang w:eastAsia="lv-LV"/>
              </w:rPr>
            </w:pPr>
            <w:r>
              <w:rPr>
                <w:rFonts w:eastAsia="Times New Roman" w:cs="Times New Roman"/>
                <w:lang w:eastAsia="lv-LV"/>
              </w:rPr>
              <w:t>piedāvājumu iesniegšanas termiņa pēdējā dienā un</w:t>
            </w:r>
          </w:p>
          <w:p>
            <w:pPr>
              <w:pStyle w:val="Normal"/>
              <w:widowControl w:val="false"/>
              <w:numPr>
                <w:ilvl w:val="0"/>
                <w:numId w:val="6"/>
              </w:numPr>
              <w:spacing w:lineRule="auto" w:line="240" w:before="0" w:after="0"/>
              <w:ind w:left="0" w:hanging="0"/>
              <w:jc w:val="both"/>
              <w:rPr>
                <w:rFonts w:ascii="Times New Roman" w:hAnsi="Times New Roman" w:eastAsia="Times New Roman" w:cs="Times New Roman"/>
                <w:lang w:eastAsia="lv-LV"/>
              </w:rPr>
            </w:pPr>
            <w:r>
              <w:rPr>
                <w:rFonts w:eastAsia="Times New Roman" w:cs="Times New Roman"/>
                <w:lang w:eastAsia="lv-LV"/>
              </w:rPr>
              <w:t>dienā, kad komisija pieņem lēmumu par līguma slēgšanas tiesību piešķiršanu.</w:t>
            </w:r>
          </w:p>
        </w:tc>
        <w:tc>
          <w:tcPr>
            <w:tcW w:w="49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26" w:right="0" w:hanging="0"/>
              <w:jc w:val="both"/>
              <w:rPr>
                <w:rFonts w:ascii="Times New Roman" w:hAnsi="Times New Roman" w:eastAsia="Times New Roman" w:cs="Times New Roman"/>
                <w:color w:val="000000"/>
                <w:lang w:eastAsia="lv-LV"/>
              </w:rPr>
            </w:pPr>
            <w:r>
              <w:rPr>
                <w:rFonts w:eastAsia="Times New Roman" w:cs="Times New Roman"/>
                <w:lang w:eastAsia="lv-LV"/>
              </w:rPr>
              <w:t xml:space="preserve">Iepirkuma komisija attiecībā uz Pretendentu pārbauda publiski pieejamo informāciju VID  publiskojamā datu bāzē - </w:t>
            </w:r>
            <w:hyperlink r:id="rId3">
              <w:r>
                <w:rPr>
                  <w:rStyle w:val="InternetLink"/>
                  <w:rFonts w:eastAsia="Times New Roman" w:cs="Times New Roman"/>
                  <w:lang w:eastAsia="lv-LV"/>
                </w:rPr>
                <w:t>https://www6.vid.gov.lv/</w:t>
              </w:r>
            </w:hyperlink>
            <w:r>
              <w:rPr>
                <w:rFonts w:eastAsia="Times New Roman" w:cs="Times New Roman"/>
                <w:lang w:eastAsia="lv-LV"/>
              </w:rPr>
              <w:t xml:space="preserve"> un Latvijas Valsts Uzņēmuma reģistra datu bāzē - </w:t>
            </w:r>
            <w:r>
              <w:fldChar w:fldCharType="begin"/>
            </w:r>
            <w:r>
              <w:rPr>
                <w:rStyle w:val="InternetLink"/>
                <w:rFonts w:eastAsia="Times New Roman" w:cs="Times New Roman"/>
                <w:lang w:eastAsia="lv-LV"/>
              </w:rPr>
              <w:instrText xml:space="preserve"> HYPERLINK "https://info.ur.gov.lv/" \l "/data-search"</w:instrText>
            </w:r>
            <w:r>
              <w:rPr>
                <w:rStyle w:val="InternetLink"/>
                <w:rFonts w:eastAsia="Times New Roman" w:cs="Times New Roman"/>
                <w:lang w:eastAsia="lv-LV"/>
              </w:rPr>
              <w:fldChar w:fldCharType="separate"/>
            </w:r>
            <w:r>
              <w:rPr>
                <w:rStyle w:val="InternetLink"/>
                <w:rFonts w:eastAsia="Times New Roman" w:cs="Times New Roman"/>
                <w:lang w:eastAsia="lv-LV"/>
              </w:rPr>
              <w:t>https://info.ur.gov.lv/#/data-search</w:t>
            </w:r>
            <w:r>
              <w:rPr>
                <w:rStyle w:val="InternetLink"/>
                <w:rFonts w:eastAsia="Times New Roman" w:cs="Times New Roman"/>
                <w:lang w:eastAsia="lv-LV"/>
              </w:rPr>
              <w:fldChar w:fldCharType="end"/>
            </w:r>
            <w:r>
              <w:rPr>
                <w:rFonts w:eastAsia="Times New Roman" w:cs="Times New Roman"/>
                <w:lang w:eastAsia="lv-LV"/>
              </w:rPr>
              <w:t>.</w:t>
            </w:r>
          </w:p>
          <w:p>
            <w:pPr>
              <w:pStyle w:val="Normal"/>
              <w:widowControl w:val="false"/>
              <w:spacing w:lineRule="auto" w:line="240" w:before="0" w:after="0"/>
              <w:ind w:left="26" w:right="0" w:hanging="0"/>
              <w:jc w:val="both"/>
              <w:rPr>
                <w:rFonts w:eastAsia="Times New Roman" w:cs="Times New Roman"/>
                <w:color w:val="000000"/>
                <w:lang w:eastAsia="lv-LV"/>
              </w:rPr>
            </w:pPr>
            <w:r>
              <w:rPr>
                <w:rFonts w:eastAsia="Times New Roman" w:cs="Times New Roman"/>
                <w:color w:val="000000"/>
                <w:lang w:eastAsia="lv-LV"/>
              </w:rPr>
            </w:r>
          </w:p>
          <w:p>
            <w:pPr>
              <w:pStyle w:val="Normal"/>
              <w:widowControl w:val="false"/>
              <w:spacing w:lineRule="auto" w:line="240" w:before="0" w:after="0"/>
              <w:ind w:left="26" w:hanging="0"/>
              <w:jc w:val="center"/>
              <w:rPr>
                <w:rFonts w:ascii="Times New Roman" w:hAnsi="Times New Roman" w:eastAsia="Times New Roman" w:cs="Times New Roman"/>
                <w:color w:val="000000"/>
                <w:lang w:eastAsia="lv-LV"/>
              </w:rPr>
            </w:pPr>
            <w:r>
              <w:rPr>
                <w:rFonts w:eastAsia="Times New Roman" w:cs="Times New Roman"/>
                <w:color w:val="000000"/>
                <w:lang w:eastAsia="lv-LV"/>
              </w:rPr>
            </w:r>
          </w:p>
          <w:p>
            <w:pPr>
              <w:pStyle w:val="Normal"/>
              <w:widowControl w:val="false"/>
              <w:spacing w:lineRule="auto" w:line="240" w:before="0" w:after="0"/>
              <w:ind w:left="26" w:hanging="0"/>
              <w:jc w:val="center"/>
              <w:rPr>
                <w:rFonts w:ascii="Times New Roman" w:hAnsi="Times New Roman" w:eastAsia="Times New Roman" w:cs="Times New Roman"/>
                <w:color w:val="000000"/>
                <w:lang w:eastAsia="lv-LV"/>
              </w:rPr>
            </w:pPr>
            <w:r>
              <w:rPr>
                <w:rFonts w:eastAsia="Times New Roman" w:cs="Times New Roman"/>
                <w:color w:val="000000"/>
                <w:lang w:eastAsia="lv-LV"/>
              </w:rPr>
            </w:r>
          </w:p>
        </w:tc>
      </w:tr>
      <w:tr>
        <w:trPr>
          <w:trHeight w:val="445" w:hRule="atLeast"/>
        </w:trPr>
        <w:tc>
          <w:tcPr>
            <w:tcW w:w="4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lang w:eastAsia="lv-LV"/>
              </w:rPr>
              <w:t>9.3. Uz Pretendentu nav attiecināmi Starptautisko un Latvijas Republikas nacionālo sankciju likuma  noteiktie pretendentu izslēgšanas noteikumi.</w:t>
            </w:r>
          </w:p>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lang w:eastAsia="lv-LV"/>
              </w:rPr>
            </w:r>
          </w:p>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lang w:eastAsia="lv-LV"/>
              </w:rPr>
            </w:r>
          </w:p>
        </w:tc>
        <w:tc>
          <w:tcPr>
            <w:tcW w:w="49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26" w:hanging="0"/>
              <w:jc w:val="both"/>
              <w:rPr>
                <w:rFonts w:ascii="Times New Roman" w:hAnsi="Times New Roman" w:eastAsia="Times New Roman" w:cs="Times New Roman"/>
                <w:color w:val="000000"/>
                <w:lang w:eastAsia="lv-LV"/>
              </w:rPr>
            </w:pPr>
            <w:r>
              <w:rPr>
                <w:rFonts w:eastAsia="Times New Roman" w:cs="Times New Roman"/>
                <w:color w:val="000000"/>
                <w:lang w:eastAsia="lv-LV"/>
              </w:rPr>
              <w:t>Pasūtītājs par Pretendentam attiecinātām sankcijām, kas varētu ietekmēt Līguma izpildi, pārbauda:</w:t>
            </w:r>
          </w:p>
          <w:p>
            <w:pPr>
              <w:pStyle w:val="Normal"/>
              <w:widowControl w:val="false"/>
              <w:spacing w:lineRule="auto" w:line="240" w:before="0" w:after="0"/>
              <w:ind w:left="285" w:hanging="259"/>
              <w:jc w:val="both"/>
              <w:rPr>
                <w:rFonts w:ascii="Times New Roman" w:hAnsi="Times New Roman" w:eastAsia="Times New Roman" w:cs="Times New Roman"/>
                <w:color w:val="000000"/>
                <w:lang w:eastAsia="lv-LV"/>
              </w:rPr>
            </w:pPr>
            <w:r>
              <w:rPr>
                <w:rFonts w:eastAsia="Times New Roman" w:cs="Times New Roman"/>
                <w:color w:val="000000"/>
                <w:lang w:eastAsia="lv-LV"/>
              </w:rPr>
              <w:t>1.</w:t>
              <w:tab/>
              <w:t xml:space="preserve">Visu ANO, ES, Latvijas nacionālo un ASV sankciju datubāzē </w:t>
            </w:r>
            <w:hyperlink r:id="rId4">
              <w:r>
                <w:rPr>
                  <w:rStyle w:val="InternetLink"/>
                  <w:rFonts w:eastAsia="Times New Roman" w:cs="Times New Roman"/>
                  <w:color w:val="000000"/>
                  <w:lang w:eastAsia="lv-LV"/>
                </w:rPr>
                <w:t>Sanctions lists | Financial Intelligence Service (fid.gov.lv)</w:t>
              </w:r>
            </w:hyperlink>
          </w:p>
          <w:p>
            <w:pPr>
              <w:pStyle w:val="Normal"/>
              <w:widowControl w:val="false"/>
              <w:spacing w:lineRule="auto" w:line="240" w:before="0" w:after="0"/>
              <w:ind w:left="285" w:hanging="259"/>
              <w:jc w:val="both"/>
              <w:rPr>
                <w:rFonts w:ascii="Times New Roman" w:hAnsi="Times New Roman" w:eastAsia="Times New Roman" w:cs="Times New Roman"/>
                <w:color w:val="000000"/>
                <w:lang w:eastAsia="lv-LV"/>
              </w:rPr>
            </w:pPr>
            <w:r>
              <w:rPr>
                <w:rFonts w:eastAsia="Times New Roman" w:cs="Times New Roman"/>
                <w:color w:val="000000"/>
                <w:lang w:eastAsia="lv-LV"/>
              </w:rPr>
              <w:t>2.</w:t>
              <w:tab/>
              <w:t xml:space="preserve">Eiropas Komisijas Sankciju karte – ES un ANO noteikto sankciju apkopojums </w:t>
            </w:r>
            <w:r>
              <w:fldChar w:fldCharType="begin"/>
            </w:r>
            <w:r>
              <w:rPr>
                <w:rStyle w:val="InternetLink"/>
                <w:rFonts w:eastAsia="Times New Roman" w:cs="Times New Roman"/>
                <w:lang w:eastAsia="lv-LV"/>
              </w:rPr>
              <w:instrText xml:space="preserve"> HYPERLINK "https://www.sanctionsmap.eu/" \l "/main"</w:instrText>
            </w:r>
            <w:r>
              <w:rPr>
                <w:rStyle w:val="InternetLink"/>
                <w:rFonts w:eastAsia="Times New Roman" w:cs="Times New Roman"/>
                <w:lang w:eastAsia="lv-LV"/>
              </w:rPr>
              <w:fldChar w:fldCharType="separate"/>
            </w:r>
            <w:r>
              <w:rPr>
                <w:rStyle w:val="InternetLink"/>
                <w:rFonts w:eastAsia="Times New Roman" w:cs="Times New Roman"/>
                <w:lang w:eastAsia="lv-LV"/>
              </w:rPr>
              <w:t>https://www.sanctionsmap.eu/#/main</w:t>
            </w:r>
            <w:r>
              <w:rPr>
                <w:rStyle w:val="InternetLink"/>
                <w:rFonts w:eastAsia="Times New Roman" w:cs="Times New Roman"/>
                <w:lang w:eastAsia="lv-LV"/>
              </w:rPr>
              <w:fldChar w:fldCharType="end"/>
            </w:r>
            <w:r>
              <w:rPr>
                <w:rFonts w:eastAsia="Times New Roman" w:cs="Times New Roman"/>
                <w:color w:val="000000"/>
                <w:lang w:eastAsia="lv-LV"/>
              </w:rPr>
              <w:t>;</w:t>
            </w:r>
          </w:p>
          <w:p>
            <w:pPr>
              <w:pStyle w:val="Normal"/>
              <w:widowControl w:val="false"/>
              <w:spacing w:lineRule="auto" w:line="240" w:before="0" w:after="0"/>
              <w:ind w:left="285" w:hanging="259"/>
              <w:jc w:val="both"/>
              <w:rPr>
                <w:rFonts w:ascii="Times New Roman" w:hAnsi="Times New Roman" w:eastAsia="Times New Roman" w:cs="Times New Roman"/>
                <w:color w:val="000000"/>
                <w:lang w:eastAsia="lv-LV"/>
              </w:rPr>
            </w:pPr>
            <w:r>
              <w:rPr>
                <w:rFonts w:eastAsia="Times New Roman" w:cs="Times New Roman"/>
                <w:color w:val="000000"/>
                <w:lang w:eastAsia="lv-LV"/>
              </w:rPr>
              <w:t>3.</w:t>
              <w:tab/>
              <w:t xml:space="preserve">ASV noteikto sankciju datubāze - </w:t>
            </w:r>
            <w:hyperlink r:id="rId5">
              <w:r>
                <w:rPr>
                  <w:rStyle w:val="InternetLink"/>
                  <w:rFonts w:eastAsia="Times New Roman" w:cs="Times New Roman"/>
                  <w:lang w:eastAsia="lv-LV"/>
                </w:rPr>
                <w:t>https://www.treasury.gov/resource-center/sanctions/SDN-List/Pages/consolidated.aspx</w:t>
              </w:r>
            </w:hyperlink>
          </w:p>
        </w:tc>
      </w:tr>
    </w:tbl>
    <w:p>
      <w:pPr>
        <w:pStyle w:val="Normal"/>
        <w:spacing w:lineRule="auto" w:line="240" w:before="0" w:after="0"/>
        <w:ind w:left="709" w:hanging="709"/>
        <w:jc w:val="both"/>
        <w:rPr>
          <w:rFonts w:ascii="Times New Roman" w:hAnsi="Times New Roman" w:eastAsia="Times New Roman" w:cs="Times New Roman"/>
          <w:color w:val="000000"/>
          <w:sz w:val="24"/>
          <w:szCs w:val="24"/>
          <w:lang w:eastAsia="lv-LV" w:bidi="lo-LA"/>
        </w:rPr>
      </w:pPr>
      <w:r>
        <w:rPr>
          <w:rFonts w:eastAsia="Times New Roman" w:cs="Times New Roman"/>
          <w:bCs/>
          <w:color w:val="000000"/>
          <w:sz w:val="24"/>
          <w:szCs w:val="24"/>
          <w:lang w:val="lv-LV" w:eastAsia="lv-LV" w:bidi="lo-LA"/>
        </w:rPr>
        <w:t>9.4. Ja komisija konstatē, ka apakšuzņēmējs, kura sniedzamo pakalpojumu vērtība ir vismaz 10 % (desmit procenti) no kopējās publiska pakalpojuma līguma vērtības, vai persona, uz kuras iespējām Pretendents balstās, lai apliecinātu, ka tā kvalifikācija atbilst Nolikumā noteiktajām prasībām, atbilst kādam Nolikumā minētajam izslēgšanas noteikumam, tā pieprasīs, lai Pretendents nomaina attiecīgo personu. Ja Pretendents 10 (desmit) darbdienu laikā pēc pieprasījuma nosūtīšanas dienas neiesniedz dokumentus par jaunu Nolikumā noteiktajām prasībām atbilstošu apakšuzņēmēju vai personu, uz kuras iespējām Pretendents balstās, lai apliecinātu, ka tā kvalifikācija atbilst Nolikumā noteiktajām prasībām, Komisija izslēdz Pretendentu no dalības Iepirkumā.</w:t>
      </w:r>
    </w:p>
    <w:p>
      <w:pPr>
        <w:pStyle w:val="Normal"/>
        <w:spacing w:lineRule="auto" w:line="240" w:before="0" w:after="0"/>
        <w:ind w:hanging="0"/>
        <w:jc w:val="both"/>
        <w:rPr/>
      </w:pPr>
      <w:r>
        <w:rPr/>
      </w:r>
    </w:p>
    <w:p>
      <w:pPr>
        <w:pStyle w:val="Normal"/>
        <w:numPr>
          <w:ilvl w:val="0"/>
          <w:numId w:val="3"/>
        </w:numPr>
        <w:jc w:val="both"/>
        <w:rPr>
          <w:rFonts w:ascii="Times New Roman" w:hAnsi="Times New Roman" w:eastAsia="Times New Roman" w:cs="Times New Roman"/>
          <w:b/>
          <w:caps/>
          <w:color w:val="000000"/>
          <w:kern w:val="2"/>
          <w:sz w:val="24"/>
          <w:szCs w:val="24"/>
          <w:lang w:val="lv-LV" w:eastAsia="lv-LV" w:bidi="lo-LA"/>
        </w:rPr>
      </w:pPr>
      <w:r>
        <w:rPr>
          <w:rFonts w:eastAsia="Times New Roman" w:cs="Times New Roman"/>
          <w:b/>
          <w:caps/>
          <w:color w:val="000000"/>
          <w:kern w:val="2"/>
          <w:sz w:val="24"/>
          <w:szCs w:val="24"/>
          <w:lang w:val="lv-LV" w:eastAsia="lv-LV" w:bidi="lo-LA"/>
        </w:rPr>
        <w:t>Piedāvājuma vērtēšana un lēmuma pieņemšana</w:t>
      </w:r>
    </w:p>
    <w:p>
      <w:pPr>
        <w:pStyle w:val="ListParagraph"/>
        <w:numPr>
          <w:ilvl w:val="1"/>
          <w:numId w:val="3"/>
        </w:numPr>
        <w:rPr/>
      </w:pPr>
      <w:r>
        <w:rPr/>
        <w:t xml:space="preserve">Iepirkumu komisija  izvērtē  Pretendentu  piedāvājumus un  lēmumus pieņem slēgtās sēdēs, pamatojoties tikai uz oriģinālo dokumentu, oriģinālo dokumentu kopiju un citu informāciju, kas pieprasīta un iesniegta līdz piedāvājuma iesniegšanas beigu termiņam. Nepieciešamības gadījumos komisija ir tiesīga pretendentam  pieprasīt, lai Pretendents precizē informāciju  par piedāvājumu, ja tas nepieciešams Pretendentu atlasei vai piedāvājuma atbilstības pārbaudei un izvēlei.  </w:t>
      </w:r>
    </w:p>
    <w:p>
      <w:pPr>
        <w:pStyle w:val="ListParagraph"/>
        <w:numPr>
          <w:ilvl w:val="1"/>
          <w:numId w:val="3"/>
        </w:numPr>
        <w:rPr/>
      </w:pPr>
      <w:r>
        <w:rPr>
          <w:b/>
          <w:bCs/>
        </w:rPr>
        <w:t xml:space="preserve">Tiesības noslēgt Līgumu ar pasūtītāju tiks piešķirtas piedāvājumam, kas </w:t>
      </w:r>
      <w:r>
        <w:rPr>
          <w:b/>
          <w:bCs/>
          <w:u w:val="single"/>
        </w:rPr>
        <w:t>atbilst Nolikuma un Tehniskās specifikācijas obligātajām prasībām (tabula Nr.1), kā arī</w:t>
      </w:r>
      <w:r>
        <w:rPr>
          <w:b/>
          <w:bCs/>
        </w:rPr>
        <w:t xml:space="preserve"> </w:t>
      </w:r>
      <w:r>
        <w:rPr>
          <w:b/>
          <w:bCs/>
          <w:u w:val="single"/>
        </w:rPr>
        <w:t>saimnieciski visizdevīgākais piedāvājums.</w:t>
      </w:r>
    </w:p>
    <w:p>
      <w:pPr>
        <w:pStyle w:val="Normal"/>
        <w:numPr>
          <w:ilvl w:val="1"/>
          <w:numId w:val="3"/>
        </w:numPr>
        <w:rPr>
          <w:highlight w:val="none"/>
          <w:shd w:fill="auto" w:val="clear"/>
        </w:rPr>
      </w:pPr>
      <w:r>
        <w:rPr>
          <w:shd w:fill="auto" w:val="clear"/>
        </w:rPr>
        <w:t>Saimnieciski visizdevīgākā piedāvājuma vērtēšanas kritēriji un to skaitliskās vērtības:</w:t>
      </w:r>
    </w:p>
    <w:tbl>
      <w:tblPr>
        <w:tblW w:w="7678" w:type="dxa"/>
        <w:jc w:val="left"/>
        <w:tblInd w:w="814" w:type="dxa"/>
        <w:tblLayout w:type="fixed"/>
        <w:tblCellMar>
          <w:top w:w="0" w:type="dxa"/>
          <w:left w:w="68" w:type="dxa"/>
          <w:bottom w:w="0" w:type="dxa"/>
          <w:right w:w="108" w:type="dxa"/>
        </w:tblCellMar>
      </w:tblPr>
      <w:tblGrid>
        <w:gridCol w:w="1408"/>
        <w:gridCol w:w="4891"/>
        <w:gridCol w:w="1379"/>
      </w:tblGrid>
      <w:tr>
        <w:trPr/>
        <w:tc>
          <w:tcPr>
            <w:tcW w:w="1408" w:type="dxa"/>
            <w:tcBorders>
              <w:top w:val="single" w:sz="4" w:space="0" w:color="000001"/>
              <w:left w:val="single" w:sz="4" w:space="0" w:color="000001"/>
              <w:bottom w:val="single" w:sz="4" w:space="0" w:color="000001"/>
            </w:tcBorders>
            <w:shd w:fill="auto" w:val="clear"/>
          </w:tcPr>
          <w:p>
            <w:pPr>
              <w:pStyle w:val="Normal"/>
              <w:widowControl w:val="false"/>
              <w:jc w:val="left"/>
              <w:rPr/>
            </w:pPr>
            <w:r>
              <w:rPr>
                <w:b/>
                <w:szCs w:val="22"/>
              </w:rPr>
              <w:t>Kritēriju numerācija</w:t>
            </w:r>
          </w:p>
        </w:tc>
        <w:tc>
          <w:tcPr>
            <w:tcW w:w="4891" w:type="dxa"/>
            <w:tcBorders>
              <w:top w:val="single" w:sz="4" w:space="0" w:color="000001"/>
              <w:left w:val="single" w:sz="4" w:space="0" w:color="000001"/>
              <w:bottom w:val="single" w:sz="4" w:space="0" w:color="000001"/>
            </w:tcBorders>
            <w:shd w:fill="auto" w:val="clear"/>
          </w:tcPr>
          <w:p>
            <w:pPr>
              <w:pStyle w:val="Normal"/>
              <w:widowControl w:val="false"/>
              <w:jc w:val="left"/>
              <w:rPr>
                <w:b/>
                <w:szCs w:val="22"/>
              </w:rPr>
            </w:pPr>
            <w:r>
              <w:rPr>
                <w:b/>
                <w:szCs w:val="22"/>
              </w:rPr>
              <w:t>Vērtēšanas kritēriji</w:t>
            </w:r>
          </w:p>
        </w:tc>
        <w:tc>
          <w:tcPr>
            <w:tcW w:w="137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left"/>
              <w:rPr>
                <w:b/>
                <w:szCs w:val="22"/>
              </w:rPr>
            </w:pPr>
            <w:r>
              <w:rPr>
                <w:b/>
                <w:szCs w:val="22"/>
              </w:rPr>
              <w:t>Maksimālais punktu skaits</w:t>
            </w:r>
          </w:p>
        </w:tc>
      </w:tr>
      <w:tr>
        <w:trPr>
          <w:trHeight w:val="251" w:hRule="atLeast"/>
        </w:trPr>
        <w:tc>
          <w:tcPr>
            <w:tcW w:w="1408" w:type="dxa"/>
            <w:tcBorders>
              <w:top w:val="single" w:sz="4" w:space="0" w:color="000001"/>
              <w:left w:val="single" w:sz="4" w:space="0" w:color="000001"/>
              <w:bottom w:val="single" w:sz="4" w:space="0" w:color="000001"/>
            </w:tcBorders>
            <w:shd w:fill="auto" w:val="clear"/>
          </w:tcPr>
          <w:p>
            <w:pPr>
              <w:pStyle w:val="Normal"/>
              <w:widowControl w:val="false"/>
              <w:jc w:val="left"/>
              <w:rPr>
                <w:bCs/>
                <w:szCs w:val="22"/>
              </w:rPr>
            </w:pPr>
            <w:r>
              <w:rPr>
                <w:bCs/>
                <w:szCs w:val="22"/>
              </w:rPr>
              <w:t>1.</w:t>
            </w:r>
          </w:p>
        </w:tc>
        <w:tc>
          <w:tcPr>
            <w:tcW w:w="4891" w:type="dxa"/>
            <w:tcBorders>
              <w:top w:val="single" w:sz="4" w:space="0" w:color="000001"/>
              <w:left w:val="single" w:sz="4" w:space="0" w:color="000001"/>
              <w:bottom w:val="single" w:sz="4" w:space="0" w:color="000001"/>
            </w:tcBorders>
            <w:shd w:fill="auto" w:val="clear"/>
          </w:tcPr>
          <w:p>
            <w:pPr>
              <w:pStyle w:val="Normal"/>
              <w:widowControl w:val="false"/>
              <w:jc w:val="left"/>
              <w:rPr>
                <w:bCs/>
                <w:szCs w:val="22"/>
              </w:rPr>
            </w:pPr>
            <w:r>
              <w:rPr>
                <w:bCs/>
                <w:szCs w:val="22"/>
              </w:rPr>
              <w:t>Kopējā automašīnu cena (bez PVN)</w:t>
            </w:r>
          </w:p>
        </w:tc>
        <w:tc>
          <w:tcPr>
            <w:tcW w:w="137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left"/>
              <w:rPr>
                <w:rFonts w:ascii="Times New Roman" w:hAnsi="Times New Roman" w:eastAsia="Andale Sans UI" w:cs="Tahoma"/>
                <w:bCs/>
                <w:color w:val="00000A"/>
                <w:kern w:val="2"/>
                <w:sz w:val="24"/>
                <w:szCs w:val="22"/>
                <w:lang w:val="zxx" w:eastAsia="zxx" w:bidi="zxx"/>
              </w:rPr>
            </w:pPr>
            <w:r>
              <w:rPr>
                <w:rFonts w:eastAsia="Andale Sans UI" w:cs="Tahoma"/>
                <w:bCs/>
                <w:color w:val="00000A"/>
                <w:kern w:val="2"/>
                <w:sz w:val="24"/>
                <w:szCs w:val="22"/>
                <w:lang w:val="zxx" w:eastAsia="zxx" w:bidi="zxx"/>
              </w:rPr>
              <w:t>85</w:t>
            </w:r>
          </w:p>
        </w:tc>
      </w:tr>
      <w:tr>
        <w:trPr/>
        <w:tc>
          <w:tcPr>
            <w:tcW w:w="1408" w:type="dxa"/>
            <w:tcBorders>
              <w:top w:val="single" w:sz="4" w:space="0" w:color="000001"/>
              <w:left w:val="single" w:sz="4" w:space="0" w:color="000001"/>
              <w:bottom w:val="single" w:sz="4" w:space="0" w:color="000001"/>
            </w:tcBorders>
            <w:shd w:fill="auto" w:val="clear"/>
          </w:tcPr>
          <w:p>
            <w:pPr>
              <w:pStyle w:val="Normal"/>
              <w:widowControl w:val="false"/>
              <w:jc w:val="left"/>
              <w:rPr>
                <w:bCs/>
                <w:szCs w:val="22"/>
              </w:rPr>
            </w:pPr>
            <w:r>
              <w:rPr>
                <w:bCs/>
                <w:szCs w:val="22"/>
              </w:rPr>
              <w:t>2.</w:t>
            </w:r>
          </w:p>
        </w:tc>
        <w:tc>
          <w:tcPr>
            <w:tcW w:w="4891" w:type="dxa"/>
            <w:tcBorders>
              <w:top w:val="single" w:sz="4" w:space="0" w:color="000001"/>
              <w:left w:val="single" w:sz="4" w:space="0" w:color="000001"/>
              <w:bottom w:val="single" w:sz="4" w:space="0" w:color="000001"/>
            </w:tcBorders>
            <w:shd w:fill="auto" w:val="clear"/>
          </w:tcPr>
          <w:p>
            <w:pPr>
              <w:pStyle w:val="Normal"/>
              <w:widowControl w:val="false"/>
              <w:jc w:val="left"/>
              <w:rPr>
                <w:bCs/>
                <w:szCs w:val="22"/>
              </w:rPr>
            </w:pPr>
            <w:r>
              <w:rPr>
                <w:bCs/>
                <w:szCs w:val="22"/>
              </w:rPr>
              <w:t>Tehniskie kritēriji</w:t>
            </w:r>
          </w:p>
        </w:tc>
        <w:tc>
          <w:tcPr>
            <w:tcW w:w="137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left"/>
              <w:rPr>
                <w:rFonts w:ascii="Times New Roman" w:hAnsi="Times New Roman" w:eastAsia="Andale Sans UI" w:cs="Tahoma"/>
                <w:color w:val="00000A"/>
                <w:kern w:val="2"/>
                <w:sz w:val="24"/>
                <w:szCs w:val="24"/>
                <w:lang w:val="zxx" w:eastAsia="zxx" w:bidi="zxx"/>
              </w:rPr>
            </w:pPr>
            <w:r>
              <w:rPr>
                <w:rFonts w:eastAsia="Andale Sans UI" w:cs="Tahoma"/>
                <w:color w:val="00000A"/>
                <w:kern w:val="2"/>
                <w:sz w:val="24"/>
                <w:szCs w:val="24"/>
                <w:lang w:val="zxx" w:eastAsia="zxx" w:bidi="zxx"/>
              </w:rPr>
              <w:t>15</w:t>
            </w:r>
          </w:p>
        </w:tc>
      </w:tr>
      <w:tr>
        <w:trPr>
          <w:trHeight w:val="211" w:hRule="atLeast"/>
        </w:trPr>
        <w:tc>
          <w:tcPr>
            <w:tcW w:w="1408" w:type="dxa"/>
            <w:tcBorders>
              <w:top w:val="single" w:sz="4" w:space="0" w:color="000001"/>
              <w:left w:val="single" w:sz="4" w:space="0" w:color="000001"/>
              <w:bottom w:val="single" w:sz="4" w:space="0" w:color="000001"/>
            </w:tcBorders>
            <w:shd w:fill="auto" w:val="clear"/>
          </w:tcPr>
          <w:p>
            <w:pPr>
              <w:pStyle w:val="Normal"/>
              <w:widowControl w:val="false"/>
              <w:snapToGrid w:val="false"/>
              <w:jc w:val="left"/>
              <w:rPr>
                <w:b/>
                <w:bCs/>
                <w:szCs w:val="22"/>
              </w:rPr>
            </w:pPr>
            <w:r>
              <w:rPr>
                <w:b/>
                <w:bCs/>
                <w:szCs w:val="22"/>
              </w:rPr>
            </w:r>
          </w:p>
        </w:tc>
        <w:tc>
          <w:tcPr>
            <w:tcW w:w="4891" w:type="dxa"/>
            <w:tcBorders>
              <w:top w:val="single" w:sz="4" w:space="0" w:color="000001"/>
              <w:left w:val="single" w:sz="4" w:space="0" w:color="000001"/>
              <w:bottom w:val="single" w:sz="4" w:space="0" w:color="000001"/>
            </w:tcBorders>
            <w:shd w:fill="auto" w:val="clear"/>
          </w:tcPr>
          <w:p>
            <w:pPr>
              <w:pStyle w:val="Normal"/>
              <w:widowControl w:val="false"/>
              <w:jc w:val="left"/>
              <w:rPr>
                <w:bCs/>
                <w:szCs w:val="22"/>
              </w:rPr>
            </w:pPr>
            <w:r>
              <w:rPr>
                <w:bCs/>
                <w:szCs w:val="22"/>
              </w:rPr>
              <w:t>t.sk.</w:t>
            </w:r>
          </w:p>
        </w:tc>
        <w:tc>
          <w:tcPr>
            <w:tcW w:w="137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jc w:val="left"/>
              <w:rPr>
                <w:bCs/>
                <w:szCs w:val="22"/>
              </w:rPr>
            </w:pPr>
            <w:r>
              <w:rPr>
                <w:bCs/>
                <w:szCs w:val="22"/>
              </w:rPr>
            </w:r>
          </w:p>
        </w:tc>
      </w:tr>
      <w:tr>
        <w:trPr/>
        <w:tc>
          <w:tcPr>
            <w:tcW w:w="1408" w:type="dxa"/>
            <w:tcBorders>
              <w:top w:val="single" w:sz="4" w:space="0" w:color="000001"/>
              <w:left w:val="single" w:sz="4" w:space="0" w:color="000001"/>
              <w:bottom w:val="single" w:sz="4" w:space="0" w:color="000001"/>
            </w:tcBorders>
            <w:shd w:fill="auto" w:val="clear"/>
          </w:tcPr>
          <w:p>
            <w:pPr>
              <w:pStyle w:val="Normal"/>
              <w:widowControl w:val="false"/>
              <w:jc w:val="left"/>
              <w:rPr/>
            </w:pPr>
            <w:r>
              <w:rPr>
                <w:bCs/>
                <w:szCs w:val="22"/>
              </w:rPr>
              <w:t>2.1.</w:t>
            </w:r>
          </w:p>
        </w:tc>
        <w:tc>
          <w:tcPr>
            <w:tcW w:w="4891" w:type="dxa"/>
            <w:tcBorders>
              <w:top w:val="single" w:sz="4" w:space="0" w:color="000001"/>
              <w:left w:val="single" w:sz="4" w:space="0" w:color="000001"/>
              <w:bottom w:val="single" w:sz="4" w:space="0" w:color="000001"/>
            </w:tcBorders>
            <w:shd w:fill="auto" w:val="clear"/>
          </w:tcPr>
          <w:p>
            <w:pPr>
              <w:pStyle w:val="Normal"/>
              <w:widowControl w:val="false"/>
              <w:rPr>
                <w:szCs w:val="22"/>
                <w:lang w:val="lv-LV"/>
              </w:rPr>
            </w:pPr>
            <w:r>
              <w:rPr>
                <w:szCs w:val="22"/>
                <w:lang w:val="lv-LV"/>
              </w:rPr>
              <w:t>Degvielas patēriņš</w:t>
            </w:r>
          </w:p>
        </w:tc>
        <w:tc>
          <w:tcPr>
            <w:tcW w:w="137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left"/>
              <w:rPr/>
            </w:pPr>
            <w:r>
              <w:rPr>
                <w:bCs/>
                <w:szCs w:val="22"/>
              </w:rPr>
              <w:t>3</w:t>
            </w:r>
          </w:p>
        </w:tc>
      </w:tr>
      <w:tr>
        <w:trPr/>
        <w:tc>
          <w:tcPr>
            <w:tcW w:w="1408" w:type="dxa"/>
            <w:tcBorders>
              <w:top w:val="single" w:sz="4" w:space="0" w:color="000001"/>
              <w:left w:val="single" w:sz="4" w:space="0" w:color="000001"/>
              <w:bottom w:val="single" w:sz="4" w:space="0" w:color="000001"/>
            </w:tcBorders>
            <w:shd w:fill="auto" w:val="clear"/>
          </w:tcPr>
          <w:p>
            <w:pPr>
              <w:pStyle w:val="Normal"/>
              <w:widowControl w:val="false"/>
              <w:jc w:val="left"/>
              <w:rPr/>
            </w:pPr>
            <w:r>
              <w:rPr>
                <w:bCs/>
                <w:szCs w:val="22"/>
              </w:rPr>
              <w:t>2.2.</w:t>
            </w:r>
          </w:p>
        </w:tc>
        <w:tc>
          <w:tcPr>
            <w:tcW w:w="4891" w:type="dxa"/>
            <w:tcBorders>
              <w:top w:val="single" w:sz="4" w:space="0" w:color="000001"/>
              <w:left w:val="single" w:sz="4" w:space="0" w:color="000001"/>
              <w:bottom w:val="single" w:sz="4" w:space="0" w:color="000001"/>
            </w:tcBorders>
            <w:shd w:fill="auto" w:val="clear"/>
          </w:tcPr>
          <w:p>
            <w:pPr>
              <w:pStyle w:val="Normal"/>
              <w:widowControl w:val="false"/>
              <w:rPr>
                <w:szCs w:val="22"/>
                <w:lang w:val="lv-LV"/>
              </w:rPr>
            </w:pPr>
            <w:r>
              <w:rPr>
                <w:szCs w:val="22"/>
                <w:lang w:val="lv-LV"/>
              </w:rPr>
              <w:t>Bezmaksas servisa apkopes garantijas periodā</w:t>
            </w:r>
          </w:p>
        </w:tc>
        <w:tc>
          <w:tcPr>
            <w:tcW w:w="137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left"/>
              <w:rPr/>
            </w:pPr>
            <w:r>
              <w:rPr>
                <w:bCs/>
                <w:szCs w:val="22"/>
              </w:rPr>
              <w:t>3</w:t>
            </w:r>
          </w:p>
        </w:tc>
      </w:tr>
      <w:tr>
        <w:trPr/>
        <w:tc>
          <w:tcPr>
            <w:tcW w:w="1408" w:type="dxa"/>
            <w:tcBorders>
              <w:top w:val="single" w:sz="4" w:space="0" w:color="000001"/>
              <w:left w:val="single" w:sz="4" w:space="0" w:color="000001"/>
              <w:bottom w:val="single" w:sz="4" w:space="0" w:color="000001"/>
            </w:tcBorders>
            <w:shd w:fill="auto" w:val="clear"/>
          </w:tcPr>
          <w:p>
            <w:pPr>
              <w:pStyle w:val="Normal"/>
              <w:widowControl w:val="false"/>
              <w:jc w:val="left"/>
              <w:rPr/>
            </w:pPr>
            <w:r>
              <w:rPr>
                <w:bCs/>
                <w:szCs w:val="22"/>
              </w:rPr>
              <w:t>2.3.</w:t>
            </w:r>
          </w:p>
        </w:tc>
        <w:tc>
          <w:tcPr>
            <w:tcW w:w="4891" w:type="dxa"/>
            <w:tcBorders>
              <w:top w:val="single" w:sz="4" w:space="0" w:color="000001"/>
              <w:left w:val="single" w:sz="4" w:space="0" w:color="000001"/>
              <w:bottom w:val="single" w:sz="4" w:space="0" w:color="000001"/>
            </w:tcBorders>
            <w:shd w:fill="auto" w:val="clear"/>
          </w:tcPr>
          <w:p>
            <w:pPr>
              <w:pStyle w:val="Normal"/>
              <w:widowControl w:val="false"/>
              <w:rPr>
                <w:szCs w:val="22"/>
                <w:lang w:val="lv-LV"/>
              </w:rPr>
            </w:pPr>
            <w:r>
              <w:rPr>
                <w:szCs w:val="22"/>
                <w:lang w:val="lv-LV"/>
              </w:rPr>
              <w:t>Garantijas laiks</w:t>
            </w:r>
          </w:p>
        </w:tc>
        <w:tc>
          <w:tcPr>
            <w:tcW w:w="137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left"/>
              <w:rPr/>
            </w:pPr>
            <w:r>
              <w:rPr>
                <w:bCs/>
                <w:szCs w:val="22"/>
              </w:rPr>
              <w:t>3</w:t>
            </w:r>
          </w:p>
        </w:tc>
      </w:tr>
      <w:tr>
        <w:trPr/>
        <w:tc>
          <w:tcPr>
            <w:tcW w:w="1408" w:type="dxa"/>
            <w:tcBorders>
              <w:top w:val="single" w:sz="4" w:space="0" w:color="000001"/>
              <w:left w:val="single" w:sz="4" w:space="0" w:color="000001"/>
              <w:bottom w:val="single" w:sz="4" w:space="0" w:color="000001"/>
            </w:tcBorders>
            <w:shd w:fill="auto" w:val="clear"/>
          </w:tcPr>
          <w:p>
            <w:pPr>
              <w:pStyle w:val="Normal"/>
              <w:widowControl w:val="false"/>
              <w:jc w:val="left"/>
              <w:rPr/>
            </w:pPr>
            <w:r>
              <w:rPr>
                <w:bCs/>
                <w:szCs w:val="22"/>
              </w:rPr>
              <w:t>2.4.</w:t>
            </w:r>
          </w:p>
        </w:tc>
        <w:tc>
          <w:tcPr>
            <w:tcW w:w="4891" w:type="dxa"/>
            <w:tcBorders>
              <w:top w:val="single" w:sz="4" w:space="0" w:color="000001"/>
              <w:left w:val="single" w:sz="4" w:space="0" w:color="000001"/>
              <w:bottom w:val="single" w:sz="4" w:space="0" w:color="000001"/>
            </w:tcBorders>
            <w:shd w:fill="auto" w:val="clear"/>
          </w:tcPr>
          <w:p>
            <w:pPr>
              <w:pStyle w:val="Normal"/>
              <w:widowControl w:val="false"/>
              <w:rPr>
                <w:szCs w:val="22"/>
                <w:lang w:val="lv-LV"/>
              </w:rPr>
            </w:pPr>
            <w:r>
              <w:rPr>
                <w:szCs w:val="22"/>
                <w:lang w:val="lv-LV"/>
              </w:rPr>
              <w:t>Piegādes laiks</w:t>
            </w:r>
          </w:p>
        </w:tc>
        <w:tc>
          <w:tcPr>
            <w:tcW w:w="137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left"/>
              <w:rPr/>
            </w:pPr>
            <w:r>
              <w:rPr>
                <w:bCs/>
                <w:szCs w:val="22"/>
              </w:rPr>
              <w:t>6</w:t>
            </w:r>
          </w:p>
        </w:tc>
      </w:tr>
    </w:tbl>
    <w:p>
      <w:pPr>
        <w:pStyle w:val="Normal"/>
        <w:widowControl w:val="false"/>
        <w:numPr>
          <w:ilvl w:val="2"/>
          <w:numId w:val="3"/>
        </w:numPr>
        <w:overflowPunct w:val="false"/>
        <w:bidi w:val="0"/>
        <w:ind w:left="624" w:right="0" w:hanging="510"/>
        <w:jc w:val="left"/>
        <w:rPr/>
      </w:pPr>
      <w:r>
        <w:rPr>
          <w:szCs w:val="22"/>
        </w:rPr>
        <w:t>Finansiālais kritērijs. Maksimālo punktu skaitu piešķir piedāvājumam ar viszemāko līgumcenu. Pārējiem piedāvājumiem punktu skaitu aprēķina pēc šādas formulas</w:t>
      </w:r>
      <w:r>
        <w:rPr>
          <w:bCs/>
          <w:szCs w:val="22"/>
        </w:rPr>
        <w:t xml:space="preserve"> : </w:t>
      </w:r>
    </w:p>
    <w:tbl>
      <w:tblPr>
        <w:tblW w:w="8532" w:type="dxa"/>
        <w:jc w:val="center"/>
        <w:tblInd w:w="0" w:type="dxa"/>
        <w:tblLayout w:type="fixed"/>
        <w:tblCellMar>
          <w:top w:w="0" w:type="dxa"/>
          <w:left w:w="68" w:type="dxa"/>
          <w:bottom w:w="0" w:type="dxa"/>
          <w:right w:w="108" w:type="dxa"/>
        </w:tblCellMar>
      </w:tblPr>
      <w:tblGrid>
        <w:gridCol w:w="8532"/>
      </w:tblGrid>
      <w:tr>
        <w:trPr/>
        <w:tc>
          <w:tcPr>
            <w:tcW w:w="853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pPr>
            <w:r>
              <w:rPr>
                <w:bCs/>
                <w:szCs w:val="22"/>
              </w:rPr>
              <w:t>Punktu skaits= (mazākā piedāvātā līgumcena/Pretendenta piedāvātā līgumcena) x 85</w:t>
            </w:r>
          </w:p>
        </w:tc>
      </w:tr>
    </w:tbl>
    <w:p>
      <w:pPr>
        <w:pStyle w:val="Normal"/>
        <w:widowControl w:val="false"/>
        <w:numPr>
          <w:ilvl w:val="2"/>
          <w:numId w:val="3"/>
        </w:numPr>
        <w:overflowPunct w:val="false"/>
        <w:bidi w:val="0"/>
        <w:ind w:left="624" w:right="0" w:hanging="510"/>
        <w:jc w:val="left"/>
        <w:rPr/>
      </w:pPr>
      <w:r>
        <w:rPr>
          <w:b w:val="false"/>
          <w:bCs w:val="false"/>
        </w:rPr>
        <w:t xml:space="preserve">Tehniskie kritēriji.  </w:t>
      </w:r>
      <w:r>
        <w:rPr>
          <w:b w:val="false"/>
          <w:bCs/>
          <w:szCs w:val="22"/>
        </w:rPr>
        <w:t>Tehniskie kritēriji  sastāv no kritēriju kopuma summas:</w:t>
      </w:r>
    </w:p>
    <w:p>
      <w:pPr>
        <w:pStyle w:val="ListParagraph"/>
        <w:rPr/>
      </w:pPr>
      <w:r>
        <w:rPr>
          <w:b/>
          <w:bCs/>
        </w:rPr>
        <w:tab/>
        <w:t>1</w:t>
      </w:r>
      <w:r>
        <w:rPr>
          <w:b w:val="false"/>
          <w:bCs w:val="false"/>
          <w:szCs w:val="22"/>
          <w:lang w:val="lv-LV"/>
        </w:rPr>
        <w:t>) Kritērijs “</w:t>
      </w:r>
      <w:r>
        <w:rPr>
          <w:b w:val="false"/>
          <w:bCs w:val="false"/>
          <w:szCs w:val="22"/>
          <w:shd w:fill="auto" w:val="clear"/>
          <w:lang w:val="lv-LV"/>
        </w:rPr>
        <w:t>Degvielas p</w:t>
      </w:r>
      <w:r>
        <w:rPr>
          <w:b w:val="false"/>
          <w:bCs w:val="false"/>
          <w:szCs w:val="22"/>
          <w:lang w:val="lv-LV"/>
        </w:rPr>
        <w:t>atēriņš jauktā ciklā (WLTP)”:</w:t>
      </w:r>
    </w:p>
    <w:p>
      <w:pPr>
        <w:pStyle w:val="Normal"/>
        <w:widowControl w:val="false"/>
        <w:numPr>
          <w:ilvl w:val="1"/>
          <w:numId w:val="21"/>
        </w:numPr>
        <w:suppressAutoHyphens w:val="true"/>
        <w:overflowPunct w:val="false"/>
        <w:bidi w:val="0"/>
        <w:spacing w:before="0" w:after="0"/>
        <w:ind w:left="1417" w:right="0" w:hanging="340"/>
        <w:jc w:val="left"/>
        <w:rPr/>
      </w:pPr>
      <w:r>
        <w:rPr>
          <w:b w:val="false"/>
          <w:bCs w:val="false"/>
          <w:szCs w:val="22"/>
          <w:lang w:val="lv-LV"/>
        </w:rPr>
        <w:t>6,5 lilti/100km un vairāk  – 0 p.</w:t>
      </w:r>
    </w:p>
    <w:p>
      <w:pPr>
        <w:pStyle w:val="Normal"/>
        <w:widowControl w:val="false"/>
        <w:numPr>
          <w:ilvl w:val="1"/>
          <w:numId w:val="21"/>
        </w:numPr>
        <w:suppressAutoHyphens w:val="true"/>
        <w:overflowPunct w:val="false"/>
        <w:bidi w:val="0"/>
        <w:spacing w:before="0" w:after="0"/>
        <w:ind w:left="1417" w:right="0" w:hanging="340"/>
        <w:jc w:val="left"/>
        <w:rPr/>
      </w:pPr>
      <w:r>
        <w:rPr>
          <w:b w:val="false"/>
          <w:bCs w:val="false"/>
          <w:szCs w:val="22"/>
          <w:lang w:val="lv-LV"/>
        </w:rPr>
        <w:t>No 6,3 (neieskaitot) līdz 6,5 (neieskaitot) litri/100km – 1 p.</w:t>
      </w:r>
    </w:p>
    <w:p>
      <w:pPr>
        <w:pStyle w:val="Normal"/>
        <w:widowControl w:val="false"/>
        <w:numPr>
          <w:ilvl w:val="1"/>
          <w:numId w:val="21"/>
        </w:numPr>
        <w:suppressAutoHyphens w:val="true"/>
        <w:overflowPunct w:val="false"/>
        <w:bidi w:val="0"/>
        <w:spacing w:before="0" w:after="0"/>
        <w:ind w:left="1417" w:right="0" w:hanging="340"/>
        <w:jc w:val="left"/>
        <w:rPr/>
      </w:pPr>
      <w:r>
        <w:rPr>
          <w:rFonts w:eastAsia="Andale Sans UI" w:cs="Tahoma"/>
          <w:b w:val="false"/>
          <w:bCs w:val="false"/>
          <w:color w:val="00000A"/>
          <w:kern w:val="2"/>
          <w:sz w:val="24"/>
          <w:szCs w:val="22"/>
          <w:lang w:val="lv-LV" w:eastAsia="zxx" w:bidi="zxx"/>
        </w:rPr>
        <w:t>No 6,0 (ieskaitot) līdz 6,3 (ieskaitot) litri/100km</w:t>
      </w:r>
      <w:r>
        <w:rPr>
          <w:b w:val="false"/>
          <w:bCs w:val="false"/>
          <w:szCs w:val="22"/>
          <w:lang w:val="lv-LV"/>
        </w:rPr>
        <w:t xml:space="preserve"> – 2 p.</w:t>
      </w:r>
    </w:p>
    <w:p>
      <w:pPr>
        <w:pStyle w:val="Normal"/>
        <w:widowControl w:val="false"/>
        <w:numPr>
          <w:ilvl w:val="1"/>
          <w:numId w:val="21"/>
        </w:numPr>
        <w:suppressAutoHyphens w:val="true"/>
        <w:overflowPunct w:val="false"/>
        <w:bidi w:val="0"/>
        <w:spacing w:before="0" w:after="0"/>
        <w:ind w:left="1417" w:right="0" w:hanging="340"/>
        <w:jc w:val="left"/>
        <w:rPr/>
      </w:pPr>
      <w:r>
        <w:rPr>
          <w:b w:val="false"/>
          <w:bCs w:val="false"/>
          <w:szCs w:val="22"/>
          <w:lang w:val="lv-LV"/>
        </w:rPr>
        <w:t>mazāk kā 6,0 litri/100 km – 3 p.</w:t>
      </w:r>
    </w:p>
    <w:p>
      <w:pPr>
        <w:pStyle w:val="Normal"/>
        <w:widowControl w:val="false"/>
        <w:numPr>
          <w:ilvl w:val="0"/>
          <w:numId w:val="0"/>
        </w:numPr>
        <w:suppressAutoHyphens w:val="true"/>
        <w:overflowPunct w:val="false"/>
        <w:bidi w:val="0"/>
        <w:spacing w:before="0" w:after="0"/>
        <w:ind w:left="737" w:right="0" w:hanging="0"/>
        <w:jc w:val="left"/>
        <w:rPr/>
      </w:pPr>
      <w:r>
        <w:rPr>
          <w:b w:val="false"/>
          <w:bCs w:val="false"/>
          <w:szCs w:val="22"/>
          <w:lang w:val="lv-LV"/>
        </w:rPr>
        <w:t>2) Kritērijs “</w:t>
      </w:r>
      <w:r>
        <w:rPr>
          <w:b w:val="false"/>
          <w:bCs w:val="false"/>
          <w:szCs w:val="22"/>
          <w:shd w:fill="auto" w:val="clear"/>
          <w:lang w:val="lv-LV"/>
        </w:rPr>
        <w:t xml:space="preserve">Bezmaksas servisa </w:t>
      </w:r>
      <w:r>
        <w:rPr>
          <w:b w:val="false"/>
          <w:bCs w:val="false"/>
          <w:szCs w:val="22"/>
          <w:lang w:val="lv-LV"/>
        </w:rPr>
        <w:t>apkopes garantijas periodā”:</w:t>
      </w:r>
    </w:p>
    <w:p>
      <w:pPr>
        <w:pStyle w:val="Normal"/>
        <w:widowControl w:val="false"/>
        <w:numPr>
          <w:ilvl w:val="1"/>
          <w:numId w:val="9"/>
        </w:numPr>
        <w:suppressAutoHyphens w:val="true"/>
        <w:overflowPunct w:val="false"/>
        <w:bidi w:val="0"/>
        <w:spacing w:before="0" w:after="0"/>
        <w:ind w:left="1417" w:right="0" w:hanging="340"/>
        <w:jc w:val="left"/>
        <w:rPr/>
      </w:pPr>
      <w:r>
        <w:rPr>
          <w:b w:val="false"/>
          <w:bCs w:val="false"/>
          <w:szCs w:val="22"/>
          <w:lang w:val="lv-LV"/>
        </w:rPr>
        <w:t>nav iekļauts piedāvājumā – 0 p.</w:t>
      </w:r>
    </w:p>
    <w:p>
      <w:pPr>
        <w:pStyle w:val="Normal"/>
        <w:widowControl w:val="false"/>
        <w:numPr>
          <w:ilvl w:val="1"/>
          <w:numId w:val="9"/>
        </w:numPr>
        <w:suppressAutoHyphens w:val="true"/>
        <w:overflowPunct w:val="false"/>
        <w:bidi w:val="0"/>
        <w:spacing w:before="0" w:after="0"/>
        <w:ind w:left="1417" w:right="0" w:hanging="340"/>
        <w:jc w:val="left"/>
        <w:rPr/>
      </w:pPr>
      <w:r>
        <w:rPr>
          <w:b w:val="false"/>
          <w:bCs w:val="false"/>
          <w:szCs w:val="22"/>
          <w:lang w:val="lv-LV"/>
        </w:rPr>
        <w:t>ir iekļauts piedāvājumā – 3 p.</w:t>
      </w:r>
    </w:p>
    <w:p>
      <w:pPr>
        <w:pStyle w:val="Normal"/>
        <w:jc w:val="left"/>
        <w:rPr/>
      </w:pPr>
      <w:r>
        <w:rPr>
          <w:b w:val="false"/>
          <w:bCs w:val="false"/>
          <w:szCs w:val="22"/>
          <w:lang w:val="lv-LV"/>
        </w:rPr>
        <w:tab/>
        <w:t xml:space="preserve">3) Kritērijs “Garantijas laiks bez nobraukuma ierobežojuma”: </w:t>
      </w:r>
    </w:p>
    <w:p>
      <w:pPr>
        <w:pStyle w:val="ListParagraph"/>
        <w:widowControl w:val="false"/>
        <w:numPr>
          <w:ilvl w:val="1"/>
          <w:numId w:val="8"/>
        </w:numPr>
        <w:suppressAutoHyphens w:val="true"/>
        <w:overflowPunct w:val="false"/>
        <w:bidi w:val="0"/>
        <w:spacing w:before="0" w:after="0"/>
        <w:ind w:left="1417" w:right="0" w:hanging="340"/>
        <w:rPr/>
      </w:pPr>
      <w:r>
        <w:rPr>
          <w:b w:val="false"/>
          <w:bCs w:val="false"/>
        </w:rPr>
        <w:t>mazāk par divi</w:t>
      </w:r>
      <w:r>
        <w:rPr>
          <w:b w:val="false"/>
          <w:bCs w:val="false"/>
          <w:szCs w:val="22"/>
          <w:lang w:val="lv-LV"/>
        </w:rPr>
        <w:t xml:space="preserve"> gadi – 0 p un neatbilst Nolikuma obligātajām prasībām.</w:t>
      </w:r>
    </w:p>
    <w:p>
      <w:pPr>
        <w:pStyle w:val="Normal"/>
        <w:widowControl w:val="false"/>
        <w:numPr>
          <w:ilvl w:val="1"/>
          <w:numId w:val="8"/>
        </w:numPr>
        <w:suppressAutoHyphens w:val="true"/>
        <w:overflowPunct w:val="false"/>
        <w:bidi w:val="0"/>
        <w:spacing w:before="0" w:after="0"/>
        <w:ind w:left="1417" w:right="0" w:hanging="340"/>
        <w:rPr/>
      </w:pPr>
      <w:r>
        <w:rPr>
          <w:b w:val="false"/>
          <w:bCs w:val="false"/>
          <w:szCs w:val="22"/>
          <w:lang w:val="lv-LV"/>
        </w:rPr>
        <w:t xml:space="preserve">divi gadi– </w:t>
      </w:r>
      <w:r>
        <w:rPr>
          <w:rFonts w:eastAsia="Andale Sans UI" w:cs="Tahoma"/>
          <w:b w:val="false"/>
          <w:bCs w:val="false"/>
          <w:color w:val="00000A"/>
          <w:kern w:val="2"/>
          <w:sz w:val="24"/>
          <w:szCs w:val="22"/>
          <w:lang w:val="lv-LV" w:eastAsia="zxx" w:bidi="zxx"/>
        </w:rPr>
        <w:t>1</w:t>
      </w:r>
      <w:r>
        <w:rPr>
          <w:b w:val="false"/>
          <w:bCs w:val="false"/>
          <w:szCs w:val="22"/>
          <w:lang w:val="lv-LV"/>
        </w:rPr>
        <w:t xml:space="preserve"> p.</w:t>
      </w:r>
    </w:p>
    <w:p>
      <w:pPr>
        <w:pStyle w:val="Normal"/>
        <w:widowControl w:val="false"/>
        <w:numPr>
          <w:ilvl w:val="1"/>
          <w:numId w:val="8"/>
        </w:numPr>
        <w:suppressAutoHyphens w:val="true"/>
        <w:overflowPunct w:val="false"/>
        <w:bidi w:val="0"/>
        <w:spacing w:before="0" w:after="0"/>
        <w:ind w:left="1417" w:right="0" w:hanging="340"/>
        <w:rPr/>
      </w:pPr>
      <w:r>
        <w:rPr>
          <w:b w:val="false"/>
          <w:bCs w:val="false"/>
          <w:szCs w:val="22"/>
          <w:lang w:val="lv-LV"/>
        </w:rPr>
        <w:t>trīs gadi – 2 p.</w:t>
      </w:r>
    </w:p>
    <w:p>
      <w:pPr>
        <w:pStyle w:val="Normal"/>
        <w:widowControl w:val="false"/>
        <w:numPr>
          <w:ilvl w:val="1"/>
          <w:numId w:val="8"/>
        </w:numPr>
        <w:suppressAutoHyphens w:val="true"/>
        <w:overflowPunct w:val="false"/>
        <w:bidi w:val="0"/>
        <w:spacing w:before="0" w:after="0"/>
        <w:ind w:left="1417" w:right="0" w:hanging="340"/>
        <w:jc w:val="left"/>
        <w:rPr/>
      </w:pPr>
      <w:r>
        <w:rPr>
          <w:b w:val="false"/>
          <w:bCs w:val="false"/>
          <w:szCs w:val="22"/>
          <w:lang w:val="lv-LV"/>
        </w:rPr>
        <w:t>vairāk par trīs gadi – 3 p.</w:t>
      </w:r>
    </w:p>
    <w:p>
      <w:pPr>
        <w:pStyle w:val="Normal"/>
        <w:jc w:val="left"/>
        <w:rPr/>
      </w:pPr>
      <w:r>
        <w:rPr>
          <w:b w:val="false"/>
          <w:bCs w:val="false"/>
          <w:szCs w:val="22"/>
          <w:lang w:val="lv-LV"/>
        </w:rPr>
        <w:tab/>
        <w:t xml:space="preserve">4) Kritērijs “Piegādes laiks”: </w:t>
      </w:r>
    </w:p>
    <w:p>
      <w:pPr>
        <w:pStyle w:val="ListParagraph"/>
        <w:widowControl w:val="false"/>
        <w:numPr>
          <w:ilvl w:val="1"/>
          <w:numId w:val="24"/>
        </w:numPr>
        <w:suppressAutoHyphens w:val="true"/>
        <w:overflowPunct w:val="false"/>
        <w:bidi w:val="0"/>
        <w:spacing w:before="0" w:after="0"/>
        <w:ind w:left="1417" w:right="0" w:hanging="340"/>
        <w:rPr/>
      </w:pPr>
      <w:r>
        <w:rPr>
          <w:b w:val="false"/>
          <w:bCs w:val="false"/>
        </w:rPr>
        <w:t>ilgāk par 60 dienām</w:t>
      </w:r>
      <w:r>
        <w:rPr>
          <w:b w:val="false"/>
          <w:bCs w:val="false"/>
          <w:szCs w:val="22"/>
          <w:lang w:val="lv-LV"/>
        </w:rPr>
        <w:t xml:space="preserve"> no līguma parakstīšanas brīža – 0 p un neatbilst Nolikuma obligātajām prasībām.</w:t>
      </w:r>
    </w:p>
    <w:p>
      <w:pPr>
        <w:pStyle w:val="Normal"/>
        <w:widowControl w:val="false"/>
        <w:numPr>
          <w:ilvl w:val="1"/>
          <w:numId w:val="8"/>
        </w:numPr>
        <w:suppressAutoHyphens w:val="true"/>
        <w:overflowPunct w:val="false"/>
        <w:bidi w:val="0"/>
        <w:spacing w:before="0" w:after="0"/>
        <w:ind w:left="1417" w:right="0" w:hanging="340"/>
        <w:rPr/>
      </w:pPr>
      <w:r>
        <w:rPr>
          <w:b w:val="false"/>
          <w:bCs w:val="false"/>
          <w:szCs w:val="22"/>
          <w:lang w:val="lv-LV"/>
        </w:rPr>
        <w:t xml:space="preserve">40 (neieskaitot) līdz 60 (ieskaitot) dienas no līguma parakstīšanas brīža – </w:t>
      </w:r>
      <w:r>
        <w:rPr>
          <w:rFonts w:eastAsia="Andale Sans UI" w:cs="Tahoma"/>
          <w:b w:val="false"/>
          <w:bCs w:val="false"/>
          <w:color w:val="00000A"/>
          <w:kern w:val="2"/>
          <w:sz w:val="24"/>
          <w:szCs w:val="22"/>
          <w:lang w:val="lv-LV" w:eastAsia="zxx" w:bidi="zxx"/>
        </w:rPr>
        <w:t>2</w:t>
      </w:r>
      <w:r>
        <w:rPr>
          <w:b w:val="false"/>
          <w:bCs w:val="false"/>
          <w:szCs w:val="22"/>
          <w:lang w:val="lv-LV"/>
        </w:rPr>
        <w:t xml:space="preserve"> p.</w:t>
      </w:r>
    </w:p>
    <w:p>
      <w:pPr>
        <w:pStyle w:val="Normal"/>
        <w:widowControl w:val="false"/>
        <w:numPr>
          <w:ilvl w:val="1"/>
          <w:numId w:val="8"/>
        </w:numPr>
        <w:suppressAutoHyphens w:val="true"/>
        <w:overflowPunct w:val="false"/>
        <w:bidi w:val="0"/>
        <w:spacing w:before="0" w:after="0"/>
        <w:ind w:left="1417" w:right="0" w:hanging="340"/>
        <w:rPr/>
      </w:pPr>
      <w:r>
        <w:rPr>
          <w:b w:val="false"/>
          <w:bCs w:val="false"/>
          <w:szCs w:val="22"/>
          <w:lang w:val="lv-LV"/>
        </w:rPr>
        <w:t>20 (neieskaitot) līdz 40 (ieskaitot) dienas no līguma parakstīšanas brīža– 4 p.</w:t>
      </w:r>
    </w:p>
    <w:p>
      <w:pPr>
        <w:pStyle w:val="Normal"/>
        <w:widowControl w:val="false"/>
        <w:numPr>
          <w:ilvl w:val="1"/>
          <w:numId w:val="8"/>
        </w:numPr>
        <w:suppressAutoHyphens w:val="true"/>
        <w:overflowPunct w:val="false"/>
        <w:bidi w:val="0"/>
        <w:spacing w:before="0" w:after="0"/>
        <w:ind w:left="1417" w:right="0" w:hanging="340"/>
        <w:rPr/>
      </w:pPr>
      <w:r>
        <w:rPr>
          <w:b w:val="false"/>
          <w:bCs w:val="false"/>
          <w:szCs w:val="22"/>
          <w:lang w:val="lv-LV"/>
        </w:rPr>
        <w:t>20 (ieskaitot) dienu laikā vai ātrāk no līguma parakstīšanas brīža – 6 p.</w:t>
      </w:r>
    </w:p>
    <w:p>
      <w:pPr>
        <w:pStyle w:val="Normal"/>
        <w:jc w:val="left"/>
        <w:rPr>
          <w:b w:val="false"/>
          <w:bCs w:val="false"/>
          <w:szCs w:val="22"/>
          <w:lang w:val="lv-LV"/>
        </w:rPr>
      </w:pPr>
      <w:r>
        <w:rPr>
          <w:b w:val="false"/>
          <w:bCs w:val="false"/>
          <w:szCs w:val="22"/>
          <w:lang w:val="lv-LV"/>
        </w:rPr>
      </w:r>
    </w:p>
    <w:p>
      <w:pPr>
        <w:pStyle w:val="Normal"/>
        <w:widowControl w:val="false"/>
        <w:numPr>
          <w:ilvl w:val="1"/>
          <w:numId w:val="3"/>
        </w:numPr>
        <w:overflowPunct w:val="false"/>
        <w:bidi w:val="0"/>
        <w:ind w:left="454" w:right="0" w:hanging="340"/>
        <w:jc w:val="both"/>
        <w:rPr/>
      </w:pPr>
      <w:r>
        <w:rPr>
          <w:b w:val="false"/>
          <w:bCs w:val="false"/>
        </w:rPr>
        <w:t>Vērtējot saimnieciski izdevīgāko piedāvājumu, iegūtos punktus noapaļo līdz divām zīmēm aiz komata. Gadījumā, ja punktu skaits ir vienāds, tad priekšroka tiek dota tam, kurš savu piedāvājumu ir iesniedza pirmais.</w:t>
      </w:r>
    </w:p>
    <w:p>
      <w:pPr>
        <w:pStyle w:val="Normal"/>
        <w:widowControl w:val="false"/>
        <w:numPr>
          <w:ilvl w:val="1"/>
          <w:numId w:val="3"/>
        </w:numPr>
        <w:overflowPunct w:val="false"/>
        <w:bidi w:val="0"/>
        <w:ind w:left="454" w:right="0" w:hanging="340"/>
        <w:jc w:val="both"/>
        <w:rPr/>
      </w:pPr>
      <w:r>
        <w:rPr>
          <w:b w:val="false"/>
          <w:bCs w:val="false"/>
        </w:rPr>
        <w:t>Pasūtītājam ir tiesības neizvēlēties nevienu no Pretendentiem un noslēgt Iepirkuma procedūru bez uzvarētājiem.</w:t>
      </w:r>
    </w:p>
    <w:p>
      <w:pPr>
        <w:pStyle w:val="Normal"/>
        <w:widowControl w:val="false"/>
        <w:numPr>
          <w:ilvl w:val="1"/>
          <w:numId w:val="3"/>
        </w:numPr>
        <w:overflowPunct w:val="false"/>
        <w:bidi w:val="0"/>
        <w:ind w:left="454" w:right="0" w:hanging="340"/>
        <w:jc w:val="both"/>
        <w:rPr>
          <w:rFonts w:ascii="Times New Roman" w:hAnsi="Times New Roman" w:eastAsia="Andale Sans UI" w:cs="Tahoma"/>
          <w:b w:val="false"/>
          <w:bCs w:val="false"/>
          <w:color w:val="00000A"/>
          <w:kern w:val="2"/>
          <w:sz w:val="24"/>
          <w:szCs w:val="24"/>
          <w:lang w:val="zxx" w:eastAsia="zxx" w:bidi="zxx"/>
        </w:rPr>
      </w:pPr>
      <w:r>
        <w:rPr>
          <w:rFonts w:eastAsia="Andale Sans UI" w:cs="Tahoma"/>
          <w:b w:val="false"/>
          <w:bCs w:val="false"/>
          <w:color w:val="00000A"/>
          <w:kern w:val="2"/>
          <w:sz w:val="24"/>
          <w:szCs w:val="24"/>
          <w:lang w:val="zxx" w:eastAsia="zxx" w:bidi="zxx"/>
        </w:rPr>
        <w:t>Iepirkuma komisija 5 (piecu) darba dienu laikā pēc tam, kad pieņemts lēmums slēgt iepirkuma līgumu vai izbeigt iepirkuma procedūru neizvēloties nevienu no pretendentiem. Nosūta normatīvajiem aktiem atbilstošu paziņojumu Pretendentiem.</w:t>
      </w:r>
    </w:p>
    <w:p>
      <w:pPr>
        <w:pStyle w:val="Normal"/>
        <w:widowControl w:val="false"/>
        <w:numPr>
          <w:ilvl w:val="1"/>
          <w:numId w:val="3"/>
        </w:numPr>
        <w:overflowPunct w:val="false"/>
        <w:bidi w:val="0"/>
        <w:ind w:left="454" w:right="0" w:hanging="340"/>
        <w:jc w:val="both"/>
        <w:rPr>
          <w:rFonts w:ascii="Times New Roman" w:hAnsi="Times New Roman" w:eastAsia="Andale Sans UI" w:cs="Tahoma"/>
          <w:b w:val="false"/>
          <w:bCs w:val="false"/>
          <w:color w:val="00000A"/>
          <w:kern w:val="2"/>
          <w:sz w:val="24"/>
          <w:szCs w:val="24"/>
          <w:lang w:val="zxx" w:eastAsia="zxx" w:bidi="zxx"/>
        </w:rPr>
      </w:pPr>
      <w:r>
        <w:rPr>
          <w:rFonts w:cs="Times New Roman"/>
          <w:iCs/>
          <w:sz w:val="24"/>
          <w:szCs w:val="24"/>
          <w:shd w:fill="auto" w:val="clear"/>
        </w:rPr>
        <w:t xml:space="preserve">Komisija ir tiesīga atcelt savu lēmumu par Iepirkuma Līguma slēgšanas tiesību piešķiršanu un pieņemt pamatotu lēmumu </w:t>
      </w:r>
      <w:r>
        <w:rPr>
          <w:rFonts w:eastAsia="Times New Roman" w:cs="Times New Roman"/>
          <w:color w:val="000000"/>
          <w:sz w:val="24"/>
          <w:szCs w:val="24"/>
          <w:shd w:fill="auto" w:val="clear"/>
          <w:lang w:eastAsia="lv-LV" w:bidi="lo-LA"/>
        </w:rPr>
        <w:t xml:space="preserve">slēgt Iepirkuma Līgumu ar Pretendentu, kura piedāvājums ir nākamais </w:t>
      </w:r>
      <w:r>
        <w:rPr>
          <w:rFonts w:eastAsia="Times New Roman" w:cs="Times New Roman"/>
          <w:b/>
          <w:color w:val="000000"/>
          <w:sz w:val="24"/>
          <w:szCs w:val="24"/>
          <w:shd w:fill="auto" w:val="clear"/>
          <w:lang w:eastAsia="lv-LV" w:bidi="lo-LA"/>
        </w:rPr>
        <w:t xml:space="preserve">saimnieciski visizdevīgākais piedāvājums, </w:t>
      </w:r>
      <w:r>
        <w:rPr>
          <w:rFonts w:eastAsia="Times New Roman" w:cs="Times New Roman"/>
          <w:bCs/>
          <w:color w:val="000000"/>
          <w:sz w:val="24"/>
          <w:szCs w:val="24"/>
          <w:shd w:fill="auto" w:val="clear"/>
          <w:lang w:eastAsia="lv-LV" w:bidi="lo-LA"/>
        </w:rPr>
        <w:t xml:space="preserve">ja </w:t>
      </w:r>
      <w:r>
        <w:rPr>
          <w:rFonts w:eastAsia="Times New Roman" w:cs="Times New Roman"/>
          <w:bCs/>
          <w:color w:val="000000"/>
          <w:sz w:val="24"/>
          <w:szCs w:val="24"/>
          <w:lang w:eastAsia="lv-LV" w:bidi="lo-LA"/>
        </w:rPr>
        <w:t xml:space="preserve">Pretendents Nolikumā noteiktajā termiņā </w:t>
      </w:r>
      <w:r>
        <w:rPr>
          <w:rFonts w:eastAsia="Times New Roman" w:cs="Times New Roman"/>
          <w:color w:val="000000"/>
          <w:sz w:val="24"/>
          <w:szCs w:val="24"/>
          <w:lang w:eastAsia="lv-LV" w:bidi="lo-LA"/>
        </w:rPr>
        <w:t xml:space="preserve">atsakās slēgt vai neparaksta Iepirkuma Līgumu ar Pasūtītāju, </w:t>
      </w:r>
      <w:r>
        <w:rPr>
          <w:rFonts w:eastAsia="Times New Roman" w:cs="Times New Roman"/>
          <w:b/>
          <w:bCs/>
          <w:color w:val="000000"/>
          <w:sz w:val="24"/>
          <w:szCs w:val="24"/>
          <w:lang w:eastAsia="lv-LV" w:bidi="lo-LA"/>
        </w:rPr>
        <w:t xml:space="preserve">vai pārtraukt Iepirkumu, neizvēloties nevienu piedāvājumu. </w:t>
      </w:r>
    </w:p>
    <w:p>
      <w:pPr>
        <w:pStyle w:val="Normal"/>
        <w:widowControl w:val="false"/>
        <w:numPr>
          <w:ilvl w:val="1"/>
          <w:numId w:val="3"/>
        </w:numPr>
        <w:overflowPunct w:val="false"/>
        <w:bidi w:val="0"/>
        <w:ind w:left="454" w:right="0" w:hanging="340"/>
        <w:jc w:val="both"/>
        <w:rPr>
          <w:rFonts w:ascii="Times New Roman" w:hAnsi="Times New Roman" w:eastAsia="Andale Sans UI" w:cs="Tahoma"/>
          <w:b w:val="false"/>
          <w:bCs w:val="false"/>
          <w:color w:val="00000A"/>
          <w:kern w:val="2"/>
          <w:sz w:val="24"/>
          <w:szCs w:val="24"/>
          <w:lang w:val="zxx" w:eastAsia="zxx" w:bidi="zxx"/>
        </w:rPr>
      </w:pPr>
      <w:r>
        <w:rPr>
          <w:rFonts w:eastAsia="Times New Roman" w:cs="Times New Roman"/>
          <w:color w:val="000000"/>
          <w:sz w:val="24"/>
          <w:szCs w:val="24"/>
          <w:lang w:eastAsia="lv-LV" w:bidi="lo-LA"/>
        </w:rPr>
        <w:t xml:space="preserve">Pirms lēmuma pieņemšanas par Iepirkuma Līguma slēgšanu ar nākamo Pretendentu, kuram būtu piešķiramas Iepirkuma Līguma slēgšanas tiesības, Komisija izvērtē, vai tas nav uzskatāms par vienu tirgus dalībnieku kopā ar sākotnēji izraudzīto Pretendentu. Ja nākamais Pretendents uzskatāms par vienu tirgus dalībnieku kopā ar sākotnēji izraudzīto Pretendentu, Komisija pieņem lēmumu pārtraukt Iepirkumu, neizvēloties nevienu piedāvājumu. </w:t>
      </w:r>
    </w:p>
    <w:p>
      <w:pPr>
        <w:pStyle w:val="Normal"/>
        <w:numPr>
          <w:ilvl w:val="0"/>
          <w:numId w:val="3"/>
        </w:numPr>
        <w:spacing w:lineRule="auto" w:line="240" w:before="0" w:after="0"/>
        <w:ind w:left="567" w:hanging="567"/>
        <w:jc w:val="both"/>
        <w:rPr>
          <w:rFonts w:ascii="Times New Roman" w:hAnsi="Times New Roman" w:eastAsia="Times New Roman" w:cs="Times New Roman"/>
          <w:color w:val="000000"/>
          <w:sz w:val="24"/>
          <w:szCs w:val="24"/>
          <w:lang w:eastAsia="lv-LV" w:bidi="lo-LA"/>
        </w:rPr>
      </w:pPr>
      <w:r>
        <w:rPr>
          <w:rFonts w:eastAsia="Times New Roman" w:cs="Times New Roman"/>
          <w:b w:val="false"/>
          <w:bCs w:val="false"/>
          <w:color w:val="000000"/>
          <w:kern w:val="2"/>
          <w:sz w:val="24"/>
          <w:szCs w:val="24"/>
          <w:lang w:val="zxx" w:eastAsia="lv-LV" w:bidi="lo-LA"/>
        </w:rPr>
        <w:t>Par pieņemto lēmumu attiecībā uz Iepirkuma Līguma slēgšanu Pasūtītājs 3 (trīs) darba dienu laikā, nosūtot informāciju elektroniski, izmantojot drošu elektronisko parakstu, uz Pretendenta piedāvājumā norādīto elektroniskā pasta adresi, informē visus Iepirkuma Pretendentus. Ja tehnisku iemeslu dēļ nosūtīt informāciju elektroniski nav iespējams, Pasūtītājs informāciju nosūta uz Pretendenta piedāvājumā norādīto pasta adresi.</w:t>
      </w:r>
    </w:p>
    <w:p>
      <w:pPr>
        <w:pStyle w:val="Normal"/>
        <w:widowControl w:val="false"/>
        <w:overflowPunct w:val="false"/>
        <w:bidi w:val="0"/>
        <w:ind w:left="454" w:right="0" w:hanging="454"/>
        <w:jc w:val="left"/>
        <w:rPr>
          <w:b w:val="false"/>
          <w:bCs w:val="false"/>
        </w:rPr>
      </w:pPr>
      <w:r>
        <w:rPr>
          <w:b w:val="false"/>
          <w:bCs w:val="false"/>
        </w:rPr>
      </w:r>
    </w:p>
    <w:p>
      <w:pPr>
        <w:pStyle w:val="ListParagraph"/>
        <w:numPr>
          <w:ilvl w:val="0"/>
          <w:numId w:val="3"/>
        </w:numPr>
        <w:rPr>
          <w:rFonts w:ascii="Times New Roman" w:hAnsi="Times New Roman" w:eastAsia="Times New Roman" w:cs="Times New Roman"/>
          <w:b/>
          <w:caps/>
          <w:color w:val="000000"/>
          <w:kern w:val="2"/>
          <w:sz w:val="24"/>
          <w:szCs w:val="24"/>
          <w:lang w:val="lv-LV" w:eastAsia="lv-LV" w:bidi="lo-LA"/>
        </w:rPr>
      </w:pPr>
      <w:r>
        <w:rPr>
          <w:rFonts w:eastAsia="Times New Roman" w:cs="Times New Roman"/>
          <w:b/>
          <w:caps/>
          <w:color w:val="000000"/>
          <w:kern w:val="2"/>
          <w:sz w:val="24"/>
          <w:szCs w:val="24"/>
          <w:lang w:val="lv-LV" w:eastAsia="lv-LV" w:bidi="lo-LA"/>
        </w:rPr>
        <w:t>Pielikumi:</w:t>
      </w:r>
    </w:p>
    <w:p>
      <w:pPr>
        <w:pStyle w:val="Normal"/>
        <w:numPr>
          <w:ilvl w:val="0"/>
          <w:numId w:val="4"/>
        </w:numPr>
        <w:jc w:val="both"/>
        <w:rPr/>
      </w:pPr>
      <w:r>
        <w:rPr>
          <w:b/>
          <w:bCs/>
          <w:szCs w:val="22"/>
          <w:lang w:val="lv-LV"/>
        </w:rPr>
        <w:t>Pieteikums;</w:t>
      </w:r>
    </w:p>
    <w:p>
      <w:pPr>
        <w:pStyle w:val="Normal"/>
        <w:numPr>
          <w:ilvl w:val="0"/>
          <w:numId w:val="4"/>
        </w:numPr>
        <w:jc w:val="both"/>
        <w:rPr/>
      </w:pPr>
      <w:r>
        <w:rPr>
          <w:b/>
          <w:bCs/>
          <w:szCs w:val="22"/>
          <w:lang w:val="lv-LV"/>
        </w:rPr>
        <w:t>Tehniskā specifikācija;</w:t>
      </w:r>
    </w:p>
    <w:p>
      <w:pPr>
        <w:pStyle w:val="Normal"/>
        <w:numPr>
          <w:ilvl w:val="0"/>
          <w:numId w:val="4"/>
        </w:numPr>
        <w:jc w:val="both"/>
        <w:rPr/>
      </w:pPr>
      <w:r>
        <w:rPr>
          <w:b/>
          <w:bCs/>
          <w:szCs w:val="22"/>
          <w:lang w:val="lv-LV"/>
        </w:rPr>
        <w:t>Finanšu piedāvājums;</w:t>
      </w:r>
    </w:p>
    <w:p>
      <w:pPr>
        <w:pStyle w:val="Normal"/>
        <w:numPr>
          <w:ilvl w:val="0"/>
          <w:numId w:val="4"/>
        </w:numPr>
        <w:jc w:val="both"/>
        <w:rPr/>
      </w:pPr>
      <w:r>
        <w:rPr>
          <w:b/>
          <w:bCs/>
          <w:szCs w:val="22"/>
          <w:lang w:val="lv-LV"/>
        </w:rPr>
        <w:t>Līguma projekts;</w:t>
      </w:r>
    </w:p>
    <w:p>
      <w:pPr>
        <w:pStyle w:val="ListParagraph"/>
        <w:ind w:left="-432" w:hanging="0"/>
        <w:jc w:val="right"/>
        <w:rPr>
          <w:b/>
          <w:bCs/>
        </w:rPr>
      </w:pPr>
      <w:r>
        <w:rPr>
          <w:b/>
          <w:bCs/>
        </w:rPr>
      </w:r>
    </w:p>
    <w:p>
      <w:pPr>
        <w:pStyle w:val="ListParagraph"/>
        <w:ind w:left="-432" w:hanging="0"/>
        <w:jc w:val="right"/>
        <w:rPr>
          <w:b/>
          <w:bCs/>
        </w:rPr>
      </w:pPr>
      <w:r>
        <w:rPr>
          <w:b/>
          <w:bCs/>
        </w:rPr>
      </w:r>
      <w:r>
        <w:br w:type="page"/>
      </w:r>
    </w:p>
    <w:p>
      <w:pPr>
        <w:pStyle w:val="ListParagraph"/>
        <w:ind w:left="-432" w:hanging="0"/>
        <w:jc w:val="right"/>
        <w:rPr/>
      </w:pPr>
      <w:r>
        <w:rPr>
          <w:b/>
          <w:bCs/>
        </w:rPr>
        <w:t>1.pielikums</w:t>
      </w:r>
    </w:p>
    <w:p>
      <w:pPr>
        <w:pStyle w:val="Normal"/>
        <w:jc w:val="right"/>
        <w:rPr/>
      </w:pPr>
      <w:r>
        <w:rPr>
          <w:lang w:val="lv-LV"/>
        </w:rPr>
        <w:t>„</w:t>
      </w:r>
      <w:r>
        <w:rPr>
          <w:lang w:val="lv-LV"/>
        </w:rPr>
        <w:t>T</w:t>
      </w:r>
      <w:r>
        <w:rPr>
          <w:iCs/>
          <w:sz w:val="24"/>
          <w:szCs w:val="24"/>
          <w:lang w:val="lv-LV"/>
        </w:rPr>
        <w:t>ransportlīdzekļa iegāde</w:t>
      </w:r>
      <w:r>
        <w:rPr>
          <w:szCs w:val="22"/>
          <w:lang w:val="lv-LV"/>
        </w:rPr>
        <w:t>”</w:t>
      </w:r>
    </w:p>
    <w:p>
      <w:pPr>
        <w:pStyle w:val="Normal"/>
        <w:jc w:val="right"/>
        <w:rPr/>
      </w:pPr>
      <w:r>
        <w:rPr>
          <w:lang w:val="lv-LV"/>
        </w:rPr>
        <w:t>Iepirkuma identifikācijas Nr.</w:t>
      </w:r>
      <w:r>
        <w:rPr>
          <w:b/>
          <w:lang w:val="lv-LV"/>
        </w:rPr>
        <w:t xml:space="preserve"> </w:t>
      </w:r>
      <w:r>
        <w:rPr>
          <w:szCs w:val="22"/>
          <w:lang w:val="lv-LV"/>
        </w:rPr>
        <w:t>DE 2024/4</w:t>
      </w:r>
    </w:p>
    <w:p>
      <w:pPr>
        <w:pStyle w:val="Normal"/>
        <w:rPr>
          <w:rFonts w:ascii="Arial" w:hAnsi="Arial" w:cs="Arial"/>
          <w:b/>
          <w:bCs/>
          <w:i/>
          <w:i/>
          <w:sz w:val="20"/>
          <w:szCs w:val="22"/>
          <w:lang w:val="lv-LV" w:eastAsia="lv-LV"/>
        </w:rPr>
      </w:pPr>
      <w:r>
        <w:rPr>
          <w:rFonts w:cs="Arial" w:ascii="Arial" w:hAnsi="Arial"/>
          <w:b/>
          <w:bCs/>
          <w:i/>
          <w:sz w:val="20"/>
          <w:szCs w:val="22"/>
          <w:lang w:val="lv-LV" w:eastAsia="lv-LV"/>
        </w:rPr>
        <mc:AlternateContent>
          <mc:Choice Requires="wps">
            <w:drawing>
              <wp:anchor behindDoc="0" distT="0" distB="0" distL="0" distR="0" simplePos="0" locked="0" layoutInCell="0" allowOverlap="1" relativeHeight="2">
                <wp:simplePos x="0" y="0"/>
                <wp:positionH relativeFrom="column">
                  <wp:posOffset>0</wp:posOffset>
                </wp:positionH>
                <wp:positionV relativeFrom="paragraph">
                  <wp:posOffset>262890</wp:posOffset>
                </wp:positionV>
                <wp:extent cx="6305550" cy="7620"/>
                <wp:effectExtent l="0" t="0" r="0" b="0"/>
                <wp:wrapNone/>
                <wp:docPr id="1" name="Image1"/>
                <a:graphic xmlns:a="http://schemas.openxmlformats.org/drawingml/2006/main">
                  <a:graphicData uri="http://schemas.microsoft.com/office/word/2010/wordprocessingShape">
                    <wps:wsp>
                      <wps:cNvSpPr/>
                      <wps:spPr>
                        <a:xfrm flipH="1">
                          <a:off x="0" y="0"/>
                          <a:ext cx="6305400" cy="7560"/>
                        </a:xfrm>
                        <a:prstGeom prst="line">
                          <a:avLst/>
                        </a:prstGeom>
                        <a:ln w="9360">
                          <a:noFill/>
                        </a:ln>
                      </wps:spPr>
                      <wps:style>
                        <a:lnRef idx="0"/>
                        <a:fillRef idx="0"/>
                        <a:effectRef idx="0"/>
                        <a:fontRef idx="minor"/>
                      </wps:style>
                      <wps:bodyPr/>
                    </wps:wsp>
                  </a:graphicData>
                </a:graphic>
              </wp:anchor>
            </w:drawing>
          </mc:Choice>
          <mc:Fallback>
            <w:pict>
              <v:line id="shape_0" from="0pt,20.7pt" to="496.45pt,21.25pt" ID="Image1" stroked="f" o:allowincell="f" style="position:absolute;flip:x">
                <v:stroke color="#3465a4" weight="9360" joinstyle="round" endcap="flat"/>
                <v:fill o:detectmouseclick="t" on="false"/>
                <w10:wrap type="none"/>
              </v:line>
            </w:pict>
          </mc:Fallback>
        </mc:AlternateContent>
        <mc:AlternateContent>
          <mc:Choice Requires="wps">
            <w:drawing>
              <wp:anchor behindDoc="0" distT="0" distB="0" distL="0" distR="0" simplePos="0" locked="0" layoutInCell="0" allowOverlap="1" relativeHeight="3">
                <wp:simplePos x="0" y="0"/>
                <wp:positionH relativeFrom="column">
                  <wp:posOffset>0</wp:posOffset>
                </wp:positionH>
                <wp:positionV relativeFrom="paragraph">
                  <wp:posOffset>262890</wp:posOffset>
                </wp:positionV>
                <wp:extent cx="6305550" cy="7620"/>
                <wp:effectExtent l="0" t="0" r="0" b="0"/>
                <wp:wrapNone/>
                <wp:docPr id="2" name="Image2"/>
                <a:graphic xmlns:a="http://schemas.openxmlformats.org/drawingml/2006/main">
                  <a:graphicData uri="http://schemas.microsoft.com/office/word/2010/wordprocessingShape">
                    <wps:wsp>
                      <wps:cNvSpPr/>
                      <wps:spPr>
                        <a:xfrm flipH="1">
                          <a:off x="0" y="0"/>
                          <a:ext cx="6305400" cy="7560"/>
                        </a:xfrm>
                        <a:prstGeom prst="line">
                          <a:avLst/>
                        </a:prstGeom>
                        <a:ln w="9360">
                          <a:noFill/>
                        </a:ln>
                      </wps:spPr>
                      <wps:style>
                        <a:lnRef idx="0"/>
                        <a:fillRef idx="0"/>
                        <a:effectRef idx="0"/>
                        <a:fontRef idx="minor"/>
                      </wps:style>
                      <wps:bodyPr/>
                    </wps:wsp>
                  </a:graphicData>
                </a:graphic>
              </wp:anchor>
            </w:drawing>
          </mc:Choice>
          <mc:Fallback>
            <w:pict>
              <v:line id="shape_0" from="0pt,20.7pt" to="496.45pt,21.25pt" ID="Image2" stroked="f" o:allowincell="f" style="position:absolute;flip:x">
                <v:stroke color="#3465a4" weight="9360" joinstyle="round" endcap="flat"/>
                <v:fill o:detectmouseclick="t" on="false"/>
                <w10:wrap type="none"/>
              </v:line>
            </w:pict>
          </mc:Fallback>
        </mc:AlternateContent>
        <mc:AlternateContent>
          <mc:Choice Requires="wps">
            <w:drawing>
              <wp:anchor behindDoc="0" distT="0" distB="0" distL="0" distR="0" simplePos="0" locked="0" layoutInCell="0" allowOverlap="1" relativeHeight="4">
                <wp:simplePos x="0" y="0"/>
                <wp:positionH relativeFrom="column">
                  <wp:posOffset>0</wp:posOffset>
                </wp:positionH>
                <wp:positionV relativeFrom="paragraph">
                  <wp:posOffset>262890</wp:posOffset>
                </wp:positionV>
                <wp:extent cx="6305550" cy="7620"/>
                <wp:effectExtent l="0" t="0" r="0" b="0"/>
                <wp:wrapNone/>
                <wp:docPr id="3" name="Image3"/>
                <a:graphic xmlns:a="http://schemas.openxmlformats.org/drawingml/2006/main">
                  <a:graphicData uri="http://schemas.microsoft.com/office/word/2010/wordprocessingShape">
                    <wps:wsp>
                      <wps:cNvSpPr/>
                      <wps:spPr>
                        <a:xfrm flipH="1">
                          <a:off x="0" y="0"/>
                          <a:ext cx="6305400" cy="7560"/>
                        </a:xfrm>
                        <a:prstGeom prst="line">
                          <a:avLst/>
                        </a:prstGeom>
                        <a:ln w="9360">
                          <a:noFill/>
                        </a:ln>
                      </wps:spPr>
                      <wps:style>
                        <a:lnRef idx="0"/>
                        <a:fillRef idx="0"/>
                        <a:effectRef idx="0"/>
                        <a:fontRef idx="minor"/>
                      </wps:style>
                      <wps:bodyPr/>
                    </wps:wsp>
                  </a:graphicData>
                </a:graphic>
              </wp:anchor>
            </w:drawing>
          </mc:Choice>
          <mc:Fallback>
            <w:pict>
              <v:line id="shape_0" from="0pt,20.7pt" to="496.45pt,21.25pt" ID="Image3" stroked="f" o:allowincell="f" style="position:absolute;flip:x">
                <v:stroke color="#3465a4" weight="9360" joinstyle="round" endcap="flat"/>
                <v:fill o:detectmouseclick="t" on="false"/>
                <w10:wrap type="none"/>
              </v:line>
            </w:pict>
          </mc:Fallback>
        </mc:AlternateContent>
      </w:r>
    </w:p>
    <w:p>
      <w:pPr>
        <w:pStyle w:val="Normal"/>
        <w:jc w:val="center"/>
        <w:rPr/>
      </w:pPr>
      <w:r>
        <w:rPr>
          <w:b/>
          <w:bCs/>
          <w:sz w:val="28"/>
          <w:lang w:val="lv-LV"/>
        </w:rPr>
        <w:t>PIETEIKUMS</w:t>
      </w:r>
    </w:p>
    <w:p>
      <w:pPr>
        <w:pStyle w:val="Normal"/>
        <w:jc w:val="both"/>
        <w:rPr/>
      </w:pPr>
      <w:r>
        <w:rPr>
          <w:lang w:val="lv-LV"/>
        </w:rPr>
        <w:t xml:space="preserve">Es, apakšā parakstījies, apliecinu, ka_______________________________ (pretendenta nosaukums) iesniedz piedāvājumu iepirkumā </w:t>
      </w:r>
      <w:r>
        <w:rPr>
          <w:b/>
          <w:bCs/>
          <w:caps/>
          <w:lang w:val="lv-LV"/>
        </w:rPr>
        <w:t>„</w:t>
      </w:r>
      <w:r>
        <w:rPr>
          <w:b/>
          <w:bCs/>
          <w:iCs/>
          <w:caps/>
          <w:sz w:val="24"/>
          <w:szCs w:val="24"/>
          <w:lang w:val="lv-LV"/>
        </w:rPr>
        <w:t>TRANSPORTLĪDZEKĻA IEGĀDE</w:t>
      </w:r>
      <w:r>
        <w:rPr>
          <w:b/>
          <w:bCs/>
          <w:caps/>
          <w:szCs w:val="22"/>
          <w:lang w:val="lv-LV"/>
        </w:rPr>
        <w:t xml:space="preserve">” </w:t>
      </w:r>
      <w:r>
        <w:rPr>
          <w:lang w:val="lv-LV"/>
        </w:rPr>
        <w:t>(Iepirkuma identifikācijas Nr. DE 2024/4). Apstiprinām, ka esam iepazinušies ar iepirkuma procedūras Nolikumu un piekrītam visiem tajā minētajiem nosacījumiem, tie ir skaidri un saprotami, iebildumu un pretenziju pret tiem nav.</w:t>
      </w:r>
    </w:p>
    <w:p>
      <w:pPr>
        <w:pStyle w:val="Tv213limenis2"/>
        <w:spacing w:before="0" w:after="0"/>
        <w:ind w:left="1440" w:firstLine="720"/>
        <w:jc w:val="center"/>
        <w:rPr>
          <w:lang w:val="lv-LV"/>
        </w:rPr>
      </w:pPr>
      <w:r>
        <w:rPr>
          <w:lang w:val="lv-LV"/>
        </w:rPr>
      </w:r>
    </w:p>
    <w:tbl>
      <w:tblPr>
        <w:tblW w:w="10277" w:type="dxa"/>
        <w:jc w:val="left"/>
        <w:tblInd w:w="-178" w:type="dxa"/>
        <w:tblLayout w:type="fixed"/>
        <w:tblCellMar>
          <w:top w:w="0" w:type="dxa"/>
          <w:left w:w="0" w:type="dxa"/>
          <w:bottom w:w="0" w:type="dxa"/>
          <w:right w:w="0" w:type="dxa"/>
        </w:tblCellMar>
        <w:tblLook w:firstRow="1" w:noVBand="1" w:lastRow="0" w:firstColumn="1" w:lastColumn="0" w:noHBand="0" w:val="04a0"/>
      </w:tblPr>
      <w:tblGrid>
        <w:gridCol w:w="2569"/>
        <w:gridCol w:w="2559"/>
        <w:gridCol w:w="2567"/>
        <w:gridCol w:w="2581"/>
      </w:tblGrid>
      <w:tr>
        <w:trPr/>
        <w:tc>
          <w:tcPr>
            <w:tcW w:w="2569" w:type="dxa"/>
            <w:tcBorders>
              <w:bottom w:val="single" w:sz="4" w:space="0" w:color="000001"/>
            </w:tcBorders>
            <w:shd w:fill="auto" w:val="clear"/>
          </w:tcPr>
          <w:p>
            <w:pPr>
              <w:pStyle w:val="Tv213limenis2"/>
              <w:widowControl w:val="false"/>
              <w:spacing w:before="0" w:after="0"/>
              <w:rPr/>
            </w:pPr>
            <w:r>
              <w:rPr>
                <w:rFonts w:cs="Times New Roman" w:ascii="Times New Roman" w:hAnsi="Times New Roman"/>
                <w:b/>
                <w:bCs/>
                <w:lang w:val="lv-LV"/>
              </w:rPr>
              <w:t>1. Informācija par Pretendentu</w:t>
            </w:r>
          </w:p>
        </w:tc>
        <w:tc>
          <w:tcPr>
            <w:tcW w:w="2559" w:type="dxa"/>
            <w:tcBorders>
              <w:bottom w:val="single" w:sz="4" w:space="0" w:color="000001"/>
            </w:tcBorders>
            <w:shd w:fill="auto" w:val="clear"/>
          </w:tcPr>
          <w:p>
            <w:pPr>
              <w:pStyle w:val="Normal"/>
              <w:widowControl w:val="false"/>
              <w:snapToGrid w:val="false"/>
              <w:rPr>
                <w:lang w:val="lv-LV"/>
              </w:rPr>
            </w:pPr>
            <w:r>
              <w:rPr>
                <w:lang w:val="lv-LV"/>
              </w:rPr>
            </w:r>
          </w:p>
        </w:tc>
        <w:tc>
          <w:tcPr>
            <w:tcW w:w="2567" w:type="dxa"/>
            <w:tcBorders>
              <w:bottom w:val="single" w:sz="4" w:space="0" w:color="000001"/>
            </w:tcBorders>
            <w:shd w:fill="auto" w:val="clear"/>
          </w:tcPr>
          <w:p>
            <w:pPr>
              <w:pStyle w:val="Normal"/>
              <w:widowControl w:val="false"/>
              <w:snapToGrid w:val="false"/>
              <w:rPr>
                <w:lang w:val="lv-LV"/>
              </w:rPr>
            </w:pPr>
            <w:r>
              <w:rPr>
                <w:lang w:val="lv-LV"/>
              </w:rPr>
            </w:r>
          </w:p>
        </w:tc>
        <w:tc>
          <w:tcPr>
            <w:tcW w:w="2581" w:type="dxa"/>
            <w:tcBorders>
              <w:bottom w:val="single" w:sz="4" w:space="0" w:color="000001"/>
            </w:tcBorders>
            <w:shd w:fill="auto" w:val="clear"/>
          </w:tcPr>
          <w:p>
            <w:pPr>
              <w:pStyle w:val="Normal"/>
              <w:widowControl w:val="false"/>
              <w:snapToGrid w:val="false"/>
              <w:rPr>
                <w:lang w:val="lv-LV"/>
              </w:rPr>
            </w:pPr>
            <w:r>
              <w:rPr>
                <w:lang w:val="lv-LV"/>
              </w:rPr>
            </w:r>
          </w:p>
        </w:tc>
      </w:tr>
      <w:tr>
        <w:trPr/>
        <w:tc>
          <w:tcPr>
            <w:tcW w:w="2569" w:type="dxa"/>
            <w:tcBorders>
              <w:top w:val="single" w:sz="4" w:space="0" w:color="000001"/>
              <w:left w:val="single" w:sz="4" w:space="0" w:color="000001"/>
              <w:bottom w:val="single" w:sz="4" w:space="0" w:color="000001"/>
            </w:tcBorders>
            <w:shd w:fill="auto" w:val="clear"/>
            <w:tcMar>
              <w:left w:w="8" w:type="dxa"/>
              <w:right w:w="108" w:type="dxa"/>
            </w:tcMar>
          </w:tcPr>
          <w:p>
            <w:pPr>
              <w:pStyle w:val="Tv213limenis2"/>
              <w:widowControl w:val="false"/>
              <w:spacing w:before="0" w:after="0"/>
              <w:jc w:val="both"/>
              <w:rPr/>
            </w:pPr>
            <w:r>
              <w:rPr>
                <w:rFonts w:cs="Times New Roman" w:ascii="Times New Roman" w:hAnsi="Times New Roman"/>
                <w:lang w:val="lv-LV"/>
              </w:rPr>
              <w:t>Pretendenta nosaukums:</w:t>
            </w:r>
          </w:p>
        </w:tc>
        <w:tc>
          <w:tcPr>
            <w:tcW w:w="7707" w:type="dxa"/>
            <w:gridSpan w:val="3"/>
            <w:tcBorders>
              <w:top w:val="single" w:sz="4" w:space="0" w:color="000001"/>
              <w:left w:val="single" w:sz="4" w:space="0" w:color="000001"/>
              <w:bottom w:val="single" w:sz="4" w:space="0" w:color="000001"/>
              <w:right w:val="single" w:sz="4" w:space="0" w:color="000001"/>
            </w:tcBorders>
            <w:shd w:fill="auto" w:val="clear"/>
            <w:tcMar>
              <w:left w:w="8"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r>
          </w:p>
        </w:tc>
      </w:tr>
      <w:tr>
        <w:trPr/>
        <w:tc>
          <w:tcPr>
            <w:tcW w:w="2569" w:type="dxa"/>
            <w:tcBorders>
              <w:top w:val="single" w:sz="4" w:space="0" w:color="000001"/>
              <w:left w:val="single" w:sz="4" w:space="0" w:color="000001"/>
              <w:bottom w:val="single" w:sz="4" w:space="0" w:color="000001"/>
            </w:tcBorders>
            <w:shd w:fill="auto" w:val="clear"/>
            <w:tcMar>
              <w:left w:w="8" w:type="dxa"/>
              <w:right w:w="108" w:type="dxa"/>
            </w:tcMar>
          </w:tcPr>
          <w:p>
            <w:pPr>
              <w:pStyle w:val="Tv213limenis2"/>
              <w:widowControl w:val="false"/>
              <w:spacing w:before="0" w:after="0"/>
              <w:jc w:val="both"/>
              <w:rPr/>
            </w:pPr>
            <w:r>
              <w:rPr>
                <w:rFonts w:cs="Times New Roman" w:ascii="Times New Roman" w:hAnsi="Times New Roman"/>
                <w:lang w:val="lv-LV"/>
              </w:rPr>
              <w:t>Reģistrācijas numurs:</w:t>
            </w:r>
          </w:p>
        </w:tc>
        <w:tc>
          <w:tcPr>
            <w:tcW w:w="7707" w:type="dxa"/>
            <w:gridSpan w:val="3"/>
            <w:tcBorders>
              <w:top w:val="single" w:sz="4" w:space="0" w:color="000001"/>
              <w:left w:val="single" w:sz="4" w:space="0" w:color="000001"/>
              <w:bottom w:val="single" w:sz="4" w:space="0" w:color="000001"/>
              <w:right w:val="single" w:sz="4" w:space="0" w:color="000001"/>
            </w:tcBorders>
            <w:shd w:fill="auto" w:val="clear"/>
            <w:tcMar>
              <w:left w:w="8"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r>
          </w:p>
        </w:tc>
      </w:tr>
      <w:tr>
        <w:trPr/>
        <w:tc>
          <w:tcPr>
            <w:tcW w:w="2569" w:type="dxa"/>
            <w:tcBorders>
              <w:top w:val="single" w:sz="4" w:space="0" w:color="000001"/>
              <w:left w:val="single" w:sz="4" w:space="0" w:color="000001"/>
              <w:bottom w:val="single" w:sz="4" w:space="0" w:color="000001"/>
            </w:tcBorders>
            <w:shd w:fill="auto" w:val="clear"/>
            <w:tcMar>
              <w:left w:w="8" w:type="dxa"/>
              <w:right w:w="108" w:type="dxa"/>
            </w:tcMar>
          </w:tcPr>
          <w:p>
            <w:pPr>
              <w:pStyle w:val="Tv213limenis2"/>
              <w:widowControl w:val="false"/>
              <w:spacing w:before="0" w:after="0"/>
              <w:jc w:val="both"/>
              <w:rPr/>
            </w:pPr>
            <w:r>
              <w:rPr>
                <w:rFonts w:cs="Times New Roman" w:ascii="Times New Roman" w:hAnsi="Times New Roman"/>
                <w:lang w:val="lv-LV"/>
              </w:rPr>
              <w:t>PVN maksātāja reģistrācijas numurs un datums:</w:t>
            </w:r>
          </w:p>
        </w:tc>
        <w:tc>
          <w:tcPr>
            <w:tcW w:w="7707" w:type="dxa"/>
            <w:gridSpan w:val="3"/>
            <w:tcBorders>
              <w:top w:val="single" w:sz="4" w:space="0" w:color="000001"/>
              <w:left w:val="single" w:sz="4" w:space="0" w:color="000001"/>
              <w:bottom w:val="single" w:sz="4" w:space="0" w:color="000001"/>
              <w:right w:val="single" w:sz="4" w:space="0" w:color="000001"/>
            </w:tcBorders>
            <w:shd w:fill="auto" w:val="clear"/>
            <w:tcMar>
              <w:left w:w="8"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r>
        <w:trPr/>
        <w:tc>
          <w:tcPr>
            <w:tcW w:w="2569" w:type="dxa"/>
            <w:tcBorders>
              <w:top w:val="single" w:sz="4" w:space="0" w:color="000001"/>
              <w:left w:val="single" w:sz="4" w:space="0" w:color="000001"/>
              <w:bottom w:val="single" w:sz="4" w:space="0" w:color="000001"/>
            </w:tcBorders>
            <w:shd w:fill="auto" w:val="clear"/>
            <w:tcMar>
              <w:left w:w="8" w:type="dxa"/>
              <w:right w:w="108" w:type="dxa"/>
            </w:tcMar>
          </w:tcPr>
          <w:p>
            <w:pPr>
              <w:pStyle w:val="Tv213limenis2"/>
              <w:widowControl w:val="false"/>
              <w:spacing w:before="0" w:after="0"/>
              <w:jc w:val="both"/>
              <w:rPr/>
            </w:pPr>
            <w:r>
              <w:rPr>
                <w:rFonts w:cs="Times New Roman" w:ascii="Times New Roman" w:hAnsi="Times New Roman"/>
                <w:lang w:val="lv-LV"/>
              </w:rPr>
              <w:t>Juridiskā adrese:</w:t>
            </w:r>
          </w:p>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r>
          </w:p>
        </w:tc>
        <w:tc>
          <w:tcPr>
            <w:tcW w:w="7707" w:type="dxa"/>
            <w:gridSpan w:val="3"/>
            <w:tcBorders>
              <w:top w:val="single" w:sz="4" w:space="0" w:color="000001"/>
              <w:left w:val="single" w:sz="4" w:space="0" w:color="000001"/>
              <w:bottom w:val="single" w:sz="4" w:space="0" w:color="000001"/>
              <w:right w:val="single" w:sz="4" w:space="0" w:color="000001"/>
            </w:tcBorders>
            <w:shd w:fill="auto" w:val="clear"/>
            <w:tcMar>
              <w:left w:w="8"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r>
        <w:trPr>
          <w:trHeight w:val="340" w:hRule="atLeast"/>
        </w:trPr>
        <w:tc>
          <w:tcPr>
            <w:tcW w:w="2569" w:type="dxa"/>
            <w:tcBorders>
              <w:top w:val="single" w:sz="4" w:space="0" w:color="000001"/>
              <w:left w:val="single" w:sz="4" w:space="0" w:color="000001"/>
              <w:bottom w:val="single" w:sz="4" w:space="0" w:color="000001"/>
            </w:tcBorders>
            <w:shd w:fill="auto" w:val="clear"/>
            <w:tcMar>
              <w:left w:w="8" w:type="dxa"/>
              <w:right w:w="108" w:type="dxa"/>
            </w:tcMar>
          </w:tcPr>
          <w:p>
            <w:pPr>
              <w:pStyle w:val="Tv213limenis2"/>
              <w:widowControl w:val="false"/>
              <w:spacing w:before="0" w:after="0"/>
              <w:jc w:val="both"/>
              <w:rPr/>
            </w:pPr>
            <w:r>
              <w:rPr>
                <w:rFonts w:cs="Times New Roman" w:ascii="Times New Roman" w:hAnsi="Times New Roman"/>
                <w:lang w:val="lv-LV"/>
              </w:rPr>
              <w:t>Mājas lapas adrese:</w:t>
            </w:r>
          </w:p>
        </w:tc>
        <w:tc>
          <w:tcPr>
            <w:tcW w:w="7707" w:type="dxa"/>
            <w:gridSpan w:val="3"/>
            <w:tcBorders>
              <w:top w:val="single" w:sz="4" w:space="0" w:color="000001"/>
              <w:left w:val="single" w:sz="4" w:space="0" w:color="000001"/>
              <w:bottom w:val="single" w:sz="4" w:space="0" w:color="000001"/>
              <w:right w:val="single" w:sz="4" w:space="0" w:color="000001"/>
            </w:tcBorders>
            <w:shd w:fill="auto" w:val="clear"/>
            <w:tcMar>
              <w:left w:w="8"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r>
        <w:trPr/>
        <w:tc>
          <w:tcPr>
            <w:tcW w:w="2569" w:type="dxa"/>
            <w:tcBorders>
              <w:top w:val="single" w:sz="4" w:space="0" w:color="000001"/>
              <w:bottom w:val="single" w:sz="4" w:space="0" w:color="000001"/>
            </w:tcBorders>
            <w:shd w:fill="auto" w:val="clear"/>
          </w:tcPr>
          <w:p>
            <w:pPr>
              <w:pStyle w:val="Tv213limenis2"/>
              <w:widowControl w:val="false"/>
              <w:spacing w:before="0" w:after="0"/>
              <w:jc w:val="both"/>
              <w:rPr/>
            </w:pPr>
            <w:r>
              <w:rPr>
                <w:rFonts w:cs="Times New Roman" w:ascii="Times New Roman" w:hAnsi="Times New Roman"/>
                <w:b/>
                <w:bCs/>
                <w:lang w:val="lv-LV"/>
              </w:rPr>
              <w:t>2. Kontaktpersona</w:t>
            </w:r>
          </w:p>
        </w:tc>
        <w:tc>
          <w:tcPr>
            <w:tcW w:w="2559" w:type="dxa"/>
            <w:tcBorders>
              <w:top w:val="single" w:sz="4" w:space="0" w:color="000001"/>
              <w:bottom w:val="single" w:sz="4" w:space="0" w:color="000001"/>
            </w:tcBorders>
            <w:shd w:fill="auto" w:val="clear"/>
          </w:tcPr>
          <w:p>
            <w:pPr>
              <w:pStyle w:val="Normal"/>
              <w:widowControl w:val="false"/>
              <w:snapToGrid w:val="false"/>
              <w:rPr>
                <w:lang w:val="lv-LV"/>
              </w:rPr>
            </w:pPr>
            <w:r>
              <w:rPr>
                <w:lang w:val="lv-LV"/>
              </w:rPr>
            </w:r>
          </w:p>
        </w:tc>
        <w:tc>
          <w:tcPr>
            <w:tcW w:w="2567" w:type="dxa"/>
            <w:tcBorders>
              <w:top w:val="single" w:sz="4" w:space="0" w:color="000001"/>
              <w:bottom w:val="single" w:sz="4" w:space="0" w:color="000001"/>
            </w:tcBorders>
            <w:shd w:fill="auto" w:val="clear"/>
          </w:tcPr>
          <w:p>
            <w:pPr>
              <w:pStyle w:val="Normal"/>
              <w:widowControl w:val="false"/>
              <w:snapToGrid w:val="false"/>
              <w:rPr>
                <w:lang w:val="lv-LV"/>
              </w:rPr>
            </w:pPr>
            <w:r>
              <w:rPr>
                <w:lang w:val="lv-LV"/>
              </w:rPr>
            </w:r>
          </w:p>
        </w:tc>
        <w:tc>
          <w:tcPr>
            <w:tcW w:w="2581" w:type="dxa"/>
            <w:tcBorders>
              <w:top w:val="single" w:sz="4" w:space="0" w:color="000001"/>
              <w:bottom w:val="single" w:sz="4" w:space="0" w:color="000001"/>
            </w:tcBorders>
            <w:shd w:fill="auto" w:val="clear"/>
          </w:tcPr>
          <w:p>
            <w:pPr>
              <w:pStyle w:val="Normal"/>
              <w:widowControl w:val="false"/>
              <w:snapToGrid w:val="false"/>
              <w:rPr>
                <w:lang w:val="lv-LV"/>
              </w:rPr>
            </w:pPr>
            <w:r>
              <w:rPr>
                <w:lang w:val="lv-LV"/>
              </w:rPr>
            </w:r>
          </w:p>
        </w:tc>
      </w:tr>
      <w:tr>
        <w:trPr/>
        <w:tc>
          <w:tcPr>
            <w:tcW w:w="2569" w:type="dxa"/>
            <w:tcBorders>
              <w:top w:val="single" w:sz="4" w:space="0" w:color="000001"/>
              <w:left w:val="single" w:sz="4" w:space="0" w:color="000001"/>
              <w:bottom w:val="single" w:sz="4" w:space="0" w:color="000001"/>
            </w:tcBorders>
            <w:shd w:fill="auto" w:val="clear"/>
            <w:tcMar>
              <w:left w:w="8" w:type="dxa"/>
              <w:right w:w="108" w:type="dxa"/>
            </w:tcMar>
          </w:tcPr>
          <w:p>
            <w:pPr>
              <w:pStyle w:val="Tv213limenis2"/>
              <w:widowControl w:val="false"/>
              <w:spacing w:before="0" w:after="0"/>
              <w:jc w:val="both"/>
              <w:rPr/>
            </w:pPr>
            <w:r>
              <w:rPr>
                <w:rFonts w:cs="Times New Roman" w:ascii="Times New Roman" w:hAnsi="Times New Roman"/>
                <w:lang w:val="lv-LV"/>
              </w:rPr>
              <w:t>Vārds, uzvārds:</w:t>
            </w:r>
          </w:p>
        </w:tc>
        <w:tc>
          <w:tcPr>
            <w:tcW w:w="7707" w:type="dxa"/>
            <w:gridSpan w:val="3"/>
            <w:tcBorders>
              <w:top w:val="single" w:sz="4" w:space="0" w:color="000001"/>
              <w:left w:val="single" w:sz="4" w:space="0" w:color="000001"/>
              <w:bottom w:val="single" w:sz="4" w:space="0" w:color="000001"/>
              <w:right w:val="single" w:sz="4" w:space="0" w:color="000001"/>
            </w:tcBorders>
            <w:shd w:fill="auto" w:val="clear"/>
            <w:tcMar>
              <w:left w:w="8"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r>
          </w:p>
        </w:tc>
      </w:tr>
      <w:tr>
        <w:trPr/>
        <w:tc>
          <w:tcPr>
            <w:tcW w:w="2569" w:type="dxa"/>
            <w:tcBorders>
              <w:top w:val="single" w:sz="4" w:space="0" w:color="000001"/>
              <w:left w:val="single" w:sz="4" w:space="0" w:color="000001"/>
              <w:bottom w:val="single" w:sz="4" w:space="0" w:color="000001"/>
            </w:tcBorders>
            <w:shd w:fill="auto" w:val="clear"/>
            <w:tcMar>
              <w:left w:w="8" w:type="dxa"/>
              <w:right w:w="108" w:type="dxa"/>
            </w:tcMar>
          </w:tcPr>
          <w:p>
            <w:pPr>
              <w:pStyle w:val="Tv213limenis2"/>
              <w:widowControl w:val="false"/>
              <w:spacing w:before="0" w:after="0"/>
              <w:jc w:val="both"/>
              <w:rPr/>
            </w:pPr>
            <w:r>
              <w:rPr>
                <w:rFonts w:cs="Times New Roman" w:ascii="Times New Roman" w:hAnsi="Times New Roman"/>
                <w:lang w:val="lv-LV"/>
              </w:rPr>
              <w:t>Amats:</w:t>
            </w:r>
          </w:p>
        </w:tc>
        <w:tc>
          <w:tcPr>
            <w:tcW w:w="7707" w:type="dxa"/>
            <w:gridSpan w:val="3"/>
            <w:tcBorders>
              <w:top w:val="single" w:sz="4" w:space="0" w:color="000001"/>
              <w:left w:val="single" w:sz="4" w:space="0" w:color="000001"/>
              <w:bottom w:val="single" w:sz="4" w:space="0" w:color="000001"/>
              <w:right w:val="single" w:sz="4" w:space="0" w:color="000001"/>
            </w:tcBorders>
            <w:shd w:fill="auto" w:val="clear"/>
            <w:tcMar>
              <w:left w:w="8"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p>
            <w:pPr>
              <w:pStyle w:val="Tv213limenis2"/>
              <w:widowControl w:val="false"/>
              <w:spacing w:before="0" w:after="0"/>
              <w:jc w:val="both"/>
              <w:rPr>
                <w:rFonts w:ascii="Times New Roman" w:hAnsi="Times New Roman" w:cs="Times New Roman"/>
                <w:lang w:val="lv-LV"/>
              </w:rPr>
            </w:pPr>
            <w:r>
              <w:rPr>
                <w:rFonts w:cs="Times New Roman" w:ascii="Times New Roman" w:hAnsi="Times New Roman"/>
                <w:lang w:val="lv-LV"/>
              </w:rPr>
            </w:r>
          </w:p>
        </w:tc>
      </w:tr>
      <w:tr>
        <w:trPr>
          <w:trHeight w:val="403" w:hRule="atLeast"/>
        </w:trPr>
        <w:tc>
          <w:tcPr>
            <w:tcW w:w="2569" w:type="dxa"/>
            <w:tcBorders>
              <w:top w:val="single" w:sz="4" w:space="0" w:color="000001"/>
              <w:left w:val="single" w:sz="4" w:space="0" w:color="000001"/>
              <w:bottom w:val="single" w:sz="4" w:space="0" w:color="000001"/>
            </w:tcBorders>
            <w:shd w:fill="auto" w:val="clear"/>
            <w:tcMar>
              <w:left w:w="8" w:type="dxa"/>
              <w:right w:w="108" w:type="dxa"/>
            </w:tcMar>
          </w:tcPr>
          <w:p>
            <w:pPr>
              <w:pStyle w:val="Tv213limenis2"/>
              <w:widowControl w:val="false"/>
              <w:spacing w:before="0" w:after="0"/>
              <w:jc w:val="both"/>
              <w:rPr/>
            </w:pPr>
            <w:r>
              <w:rPr>
                <w:rFonts w:cs="Times New Roman" w:ascii="Times New Roman" w:hAnsi="Times New Roman"/>
                <w:lang w:val="lv-LV"/>
              </w:rPr>
              <w:t>Tālrunis:</w:t>
            </w:r>
          </w:p>
        </w:tc>
        <w:tc>
          <w:tcPr>
            <w:tcW w:w="7707" w:type="dxa"/>
            <w:gridSpan w:val="3"/>
            <w:tcBorders>
              <w:top w:val="single" w:sz="4" w:space="0" w:color="000001"/>
              <w:left w:val="single" w:sz="4" w:space="0" w:color="000001"/>
              <w:bottom w:val="single" w:sz="4" w:space="0" w:color="000001"/>
              <w:right w:val="single" w:sz="4" w:space="0" w:color="000001"/>
            </w:tcBorders>
            <w:shd w:fill="auto" w:val="clear"/>
            <w:tcMar>
              <w:left w:w="8"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r>
        <w:trPr>
          <w:trHeight w:val="343" w:hRule="atLeast"/>
        </w:trPr>
        <w:tc>
          <w:tcPr>
            <w:tcW w:w="2569" w:type="dxa"/>
            <w:tcBorders>
              <w:top w:val="single" w:sz="4" w:space="0" w:color="000001"/>
              <w:left w:val="single" w:sz="4" w:space="0" w:color="000001"/>
              <w:bottom w:val="single" w:sz="4" w:space="0" w:color="000001"/>
            </w:tcBorders>
            <w:shd w:fill="auto" w:val="clear"/>
            <w:tcMar>
              <w:left w:w="8" w:type="dxa"/>
              <w:right w:w="108" w:type="dxa"/>
            </w:tcMar>
          </w:tcPr>
          <w:p>
            <w:pPr>
              <w:pStyle w:val="Tv213limenis2"/>
              <w:widowControl w:val="false"/>
              <w:spacing w:before="0" w:after="0"/>
              <w:jc w:val="both"/>
              <w:rPr/>
            </w:pPr>
            <w:r>
              <w:rPr>
                <w:rFonts w:cs="Times New Roman" w:ascii="Times New Roman" w:hAnsi="Times New Roman"/>
                <w:lang w:val="lv-LV"/>
              </w:rPr>
              <w:t>E-pasts:</w:t>
            </w:r>
          </w:p>
        </w:tc>
        <w:tc>
          <w:tcPr>
            <w:tcW w:w="7707" w:type="dxa"/>
            <w:gridSpan w:val="3"/>
            <w:tcBorders>
              <w:top w:val="single" w:sz="4" w:space="0" w:color="000001"/>
              <w:left w:val="single" w:sz="4" w:space="0" w:color="000001"/>
              <w:bottom w:val="single" w:sz="4" w:space="0" w:color="000001"/>
              <w:right w:val="single" w:sz="4" w:space="0" w:color="000001"/>
            </w:tcBorders>
            <w:shd w:fill="auto" w:val="clear"/>
            <w:tcMar>
              <w:left w:w="8"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bl>
    <w:p>
      <w:pPr>
        <w:pStyle w:val="Normal"/>
        <w:rPr>
          <w:vanish/>
          <w:lang w:val="lv-LV"/>
        </w:rPr>
      </w:pPr>
      <w:r>
        <w:rPr>
          <w:vanish/>
          <w:lang w:val="lv-LV"/>
        </w:rPr>
      </w:r>
    </w:p>
    <w:tbl>
      <w:tblPr>
        <w:tblW w:w="10277" w:type="dxa"/>
        <w:jc w:val="left"/>
        <w:tblInd w:w="-178" w:type="dxa"/>
        <w:tblLayout w:type="fixed"/>
        <w:tblCellMar>
          <w:top w:w="0" w:type="dxa"/>
          <w:left w:w="0" w:type="dxa"/>
          <w:bottom w:w="0" w:type="dxa"/>
          <w:right w:w="0" w:type="dxa"/>
        </w:tblCellMar>
        <w:tblLook w:firstRow="1" w:noVBand="1" w:lastRow="0" w:firstColumn="1" w:lastColumn="0" w:noHBand="0" w:val="04a0"/>
      </w:tblPr>
      <w:tblGrid>
        <w:gridCol w:w="2569"/>
        <w:gridCol w:w="2559"/>
        <w:gridCol w:w="2567"/>
        <w:gridCol w:w="2581"/>
      </w:tblGrid>
      <w:tr>
        <w:trPr/>
        <w:tc>
          <w:tcPr>
            <w:tcW w:w="2569" w:type="dxa"/>
            <w:tcBorders>
              <w:bottom w:val="single" w:sz="4" w:space="0" w:color="000001"/>
            </w:tcBorders>
            <w:shd w:fill="auto" w:val="clear"/>
          </w:tcPr>
          <w:p>
            <w:pPr>
              <w:pStyle w:val="Tv213limenis2"/>
              <w:widowControl w:val="false"/>
              <w:spacing w:before="0" w:after="0"/>
              <w:jc w:val="both"/>
              <w:rPr/>
            </w:pPr>
            <w:r>
              <w:rPr>
                <w:rFonts w:cs="Times New Roman" w:ascii="Times New Roman" w:hAnsi="Times New Roman"/>
                <w:b/>
                <w:bCs/>
                <w:lang w:val="lv-LV"/>
              </w:rPr>
              <w:t>3. Finanšu rekvizīti</w:t>
            </w:r>
          </w:p>
        </w:tc>
        <w:tc>
          <w:tcPr>
            <w:tcW w:w="2559" w:type="dxa"/>
            <w:tcBorders>
              <w:bottom w:val="single" w:sz="4" w:space="0" w:color="000001"/>
            </w:tcBorders>
            <w:shd w:fill="auto" w:val="clear"/>
          </w:tcPr>
          <w:p>
            <w:pPr>
              <w:pStyle w:val="Normal"/>
              <w:widowControl w:val="false"/>
              <w:snapToGrid w:val="false"/>
              <w:rPr>
                <w:lang w:val="lv-LV"/>
              </w:rPr>
            </w:pPr>
            <w:r>
              <w:rPr>
                <w:lang w:val="lv-LV"/>
              </w:rPr>
            </w:r>
          </w:p>
        </w:tc>
        <w:tc>
          <w:tcPr>
            <w:tcW w:w="2567" w:type="dxa"/>
            <w:tcBorders>
              <w:bottom w:val="single" w:sz="4" w:space="0" w:color="000001"/>
            </w:tcBorders>
            <w:shd w:fill="auto" w:val="clear"/>
          </w:tcPr>
          <w:p>
            <w:pPr>
              <w:pStyle w:val="Normal"/>
              <w:widowControl w:val="false"/>
              <w:snapToGrid w:val="false"/>
              <w:rPr>
                <w:lang w:val="lv-LV"/>
              </w:rPr>
            </w:pPr>
            <w:r>
              <w:rPr>
                <w:lang w:val="lv-LV"/>
              </w:rPr>
            </w:r>
          </w:p>
        </w:tc>
        <w:tc>
          <w:tcPr>
            <w:tcW w:w="2581" w:type="dxa"/>
            <w:tcBorders>
              <w:bottom w:val="single" w:sz="4" w:space="0" w:color="000001"/>
            </w:tcBorders>
            <w:shd w:fill="auto" w:val="clear"/>
          </w:tcPr>
          <w:p>
            <w:pPr>
              <w:pStyle w:val="Normal"/>
              <w:widowControl w:val="false"/>
              <w:snapToGrid w:val="false"/>
              <w:rPr>
                <w:lang w:val="lv-LV"/>
              </w:rPr>
            </w:pPr>
            <w:r>
              <w:rPr>
                <w:lang w:val="lv-LV"/>
              </w:rPr>
            </w:r>
          </w:p>
        </w:tc>
      </w:tr>
      <w:tr>
        <w:trPr>
          <w:trHeight w:val="321" w:hRule="atLeast"/>
        </w:trPr>
        <w:tc>
          <w:tcPr>
            <w:tcW w:w="2569" w:type="dxa"/>
            <w:tcBorders>
              <w:top w:val="single" w:sz="4" w:space="0" w:color="000001"/>
              <w:left w:val="single" w:sz="4" w:space="0" w:color="000001"/>
              <w:bottom w:val="single" w:sz="4" w:space="0" w:color="000001"/>
            </w:tcBorders>
            <w:shd w:fill="auto" w:val="clear"/>
            <w:tcMar>
              <w:left w:w="8" w:type="dxa"/>
              <w:right w:w="108" w:type="dxa"/>
            </w:tcMar>
          </w:tcPr>
          <w:p>
            <w:pPr>
              <w:pStyle w:val="Tv213limenis2"/>
              <w:widowControl w:val="false"/>
              <w:spacing w:before="0" w:after="0"/>
              <w:jc w:val="both"/>
              <w:rPr/>
            </w:pPr>
            <w:r>
              <w:rPr>
                <w:rFonts w:cs="Times New Roman" w:ascii="Times New Roman" w:hAnsi="Times New Roman"/>
                <w:lang w:val="lv-LV"/>
              </w:rPr>
              <w:t>Bankas nosaukums:</w:t>
            </w:r>
          </w:p>
        </w:tc>
        <w:tc>
          <w:tcPr>
            <w:tcW w:w="7707" w:type="dxa"/>
            <w:gridSpan w:val="3"/>
            <w:tcBorders>
              <w:top w:val="single" w:sz="4" w:space="0" w:color="000001"/>
              <w:left w:val="single" w:sz="4" w:space="0" w:color="000001"/>
              <w:bottom w:val="single" w:sz="4" w:space="0" w:color="000001"/>
              <w:right w:val="single" w:sz="4" w:space="0" w:color="000001"/>
            </w:tcBorders>
            <w:shd w:fill="auto" w:val="clear"/>
            <w:tcMar>
              <w:left w:w="8"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r>
        <w:trPr>
          <w:trHeight w:val="345" w:hRule="atLeast"/>
        </w:trPr>
        <w:tc>
          <w:tcPr>
            <w:tcW w:w="2569" w:type="dxa"/>
            <w:tcBorders>
              <w:top w:val="single" w:sz="4" w:space="0" w:color="000001"/>
              <w:left w:val="single" w:sz="4" w:space="0" w:color="000001"/>
              <w:bottom w:val="single" w:sz="4" w:space="0" w:color="000001"/>
            </w:tcBorders>
            <w:shd w:fill="auto" w:val="clear"/>
            <w:tcMar>
              <w:left w:w="8" w:type="dxa"/>
              <w:right w:w="108" w:type="dxa"/>
            </w:tcMar>
          </w:tcPr>
          <w:p>
            <w:pPr>
              <w:pStyle w:val="Tv213limenis2"/>
              <w:widowControl w:val="false"/>
              <w:spacing w:before="0" w:after="0"/>
              <w:jc w:val="both"/>
              <w:rPr/>
            </w:pPr>
            <w:r>
              <w:rPr>
                <w:rFonts w:cs="Times New Roman" w:ascii="Times New Roman" w:hAnsi="Times New Roman"/>
                <w:lang w:val="lv-LV"/>
              </w:rPr>
              <w:t>Bankas kods:</w:t>
            </w:r>
          </w:p>
        </w:tc>
        <w:tc>
          <w:tcPr>
            <w:tcW w:w="7707" w:type="dxa"/>
            <w:gridSpan w:val="3"/>
            <w:tcBorders>
              <w:top w:val="single" w:sz="4" w:space="0" w:color="000001"/>
              <w:left w:val="single" w:sz="4" w:space="0" w:color="000001"/>
              <w:bottom w:val="single" w:sz="4" w:space="0" w:color="000001"/>
              <w:right w:val="single" w:sz="4" w:space="0" w:color="000001"/>
            </w:tcBorders>
            <w:shd w:fill="auto" w:val="clear"/>
            <w:tcMar>
              <w:left w:w="8"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r>
        <w:trPr>
          <w:trHeight w:val="355" w:hRule="atLeast"/>
        </w:trPr>
        <w:tc>
          <w:tcPr>
            <w:tcW w:w="2569" w:type="dxa"/>
            <w:tcBorders>
              <w:top w:val="single" w:sz="4" w:space="0" w:color="000001"/>
              <w:left w:val="single" w:sz="4" w:space="0" w:color="000001"/>
              <w:bottom w:val="single" w:sz="4" w:space="0" w:color="000001"/>
            </w:tcBorders>
            <w:shd w:fill="auto" w:val="clear"/>
            <w:tcMar>
              <w:left w:w="8" w:type="dxa"/>
              <w:right w:w="108" w:type="dxa"/>
            </w:tcMar>
          </w:tcPr>
          <w:p>
            <w:pPr>
              <w:pStyle w:val="Tv213limenis2"/>
              <w:widowControl w:val="false"/>
              <w:spacing w:before="0" w:after="0"/>
              <w:jc w:val="both"/>
              <w:rPr/>
            </w:pPr>
            <w:r>
              <w:rPr>
                <w:rFonts w:cs="Times New Roman" w:ascii="Times New Roman" w:hAnsi="Times New Roman"/>
                <w:lang w:val="lv-LV"/>
              </w:rPr>
              <w:t>Konta numurs:</w:t>
            </w:r>
          </w:p>
        </w:tc>
        <w:tc>
          <w:tcPr>
            <w:tcW w:w="7707" w:type="dxa"/>
            <w:gridSpan w:val="3"/>
            <w:tcBorders>
              <w:top w:val="single" w:sz="4" w:space="0" w:color="000001"/>
              <w:left w:val="single" w:sz="4" w:space="0" w:color="000001"/>
              <w:bottom w:val="single" w:sz="4" w:space="0" w:color="000001"/>
              <w:right w:val="single" w:sz="4" w:space="0" w:color="000001"/>
            </w:tcBorders>
            <w:shd w:fill="auto" w:val="clear"/>
            <w:tcMar>
              <w:left w:w="8" w:type="dxa"/>
              <w:right w:w="108" w:type="dxa"/>
            </w:tcMar>
          </w:tcPr>
          <w:p>
            <w:pPr>
              <w:pStyle w:val="Tv213limenis2"/>
              <w:widowControl w:val="false"/>
              <w:snapToGrid w:val="false"/>
              <w:spacing w:before="0" w:after="0"/>
              <w:jc w:val="both"/>
              <w:rPr>
                <w:rFonts w:ascii="Times New Roman" w:hAnsi="Times New Roman" w:cs="Times New Roman"/>
                <w:lang w:val="lv-LV"/>
              </w:rPr>
            </w:pPr>
            <w:r>
              <w:rPr>
                <w:rFonts w:cs="Times New Roman" w:ascii="Times New Roman" w:hAnsi="Times New Roman"/>
                <w:lang w:val="lv-LV"/>
              </w:rPr>
            </w:r>
          </w:p>
        </w:tc>
      </w:tr>
    </w:tbl>
    <w:p>
      <w:pPr>
        <w:pStyle w:val="Tv213limenis2"/>
        <w:spacing w:before="0" w:after="0"/>
        <w:jc w:val="both"/>
        <w:rPr>
          <w:rFonts w:ascii="Times New Roman" w:hAnsi="Times New Roman" w:cs="Times New Roman"/>
          <w:lang w:val="lv-LV"/>
        </w:rPr>
      </w:pPr>
      <w:r>
        <w:rPr>
          <w:rFonts w:cs="Times New Roman" w:ascii="Times New Roman" w:hAnsi="Times New Roman"/>
          <w:lang w:val="lv-LV"/>
        </w:rPr>
      </w:r>
    </w:p>
    <w:p>
      <w:pPr>
        <w:pStyle w:val="Tv213limenis2"/>
        <w:spacing w:before="0" w:after="0"/>
        <w:jc w:val="both"/>
        <w:rPr>
          <w:rFonts w:ascii="Times New Roman" w:hAnsi="Times New Roman" w:cs="Times New Roman"/>
          <w:lang w:val="lv-LV"/>
        </w:rPr>
      </w:pPr>
      <w:r>
        <w:rPr>
          <w:rFonts w:cs="Times New Roman" w:ascii="Times New Roman" w:hAnsi="Times New Roman"/>
          <w:lang w:val="lv-LV"/>
        </w:rPr>
      </w:r>
    </w:p>
    <w:tbl>
      <w:tblPr>
        <w:tblW w:w="992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4960"/>
        <w:gridCol w:w="4960"/>
      </w:tblGrid>
      <w:tr>
        <w:trPr/>
        <w:tc>
          <w:tcPr>
            <w:tcW w:w="4960" w:type="dxa"/>
            <w:tcBorders/>
            <w:shd w:fill="auto" w:val="clear"/>
          </w:tcPr>
          <w:p>
            <w:pPr>
              <w:pStyle w:val="TableContents"/>
              <w:widowControl w:val="false"/>
              <w:jc w:val="right"/>
              <w:rPr/>
            </w:pPr>
            <w:r>
              <w:rPr>
                <w:lang w:val="lv-LV"/>
              </w:rPr>
              <w:t>Vārds, Uzvārds:</w:t>
            </w:r>
          </w:p>
        </w:tc>
        <w:tc>
          <w:tcPr>
            <w:tcW w:w="4960" w:type="dxa"/>
            <w:tcBorders>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pPr>
            <w:r>
              <w:rPr>
                <w:lang w:val="lv-LV"/>
              </w:rPr>
              <w:t>Amata nosaukums: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pPr>
            <w:r>
              <w:rPr>
                <w:lang w:val="lv-LV"/>
              </w:rPr>
              <w:t>Paraksts: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pPr>
            <w:r>
              <w:rPr>
                <w:lang w:val="lv-LV"/>
              </w:rPr>
              <w:t>Datums: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bl>
    <w:p>
      <w:pPr>
        <w:pStyle w:val="Tv213limenis2"/>
        <w:spacing w:before="0" w:after="0"/>
        <w:jc w:val="center"/>
        <w:rPr>
          <w:lang w:val="lv-LV"/>
        </w:rPr>
      </w:pPr>
      <w:r>
        <w:rPr>
          <w:lang w:val="lv-LV"/>
        </w:rPr>
      </w:r>
    </w:p>
    <w:p>
      <w:pPr>
        <w:pStyle w:val="Tv213limenis2"/>
        <w:spacing w:before="0" w:after="0"/>
        <w:jc w:val="center"/>
        <w:rPr/>
      </w:pPr>
      <w:r>
        <w:rPr>
          <w:rFonts w:cs="Times New Roman" w:ascii="Times New Roman" w:hAnsi="Times New Roman"/>
          <w:lang w:val="lv-LV"/>
        </w:rPr>
        <w:t>Z.v.</w:t>
      </w:r>
      <w:r>
        <w:br w:type="page"/>
      </w:r>
    </w:p>
    <w:p>
      <w:pPr>
        <w:pStyle w:val="Tv213limenis2"/>
        <w:spacing w:before="0" w:after="0"/>
        <w:jc w:val="right"/>
        <w:rPr/>
      </w:pPr>
      <w:r>
        <w:rPr>
          <w:lang w:val="lv-LV"/>
        </w:rPr>
        <w:tab/>
      </w:r>
      <w:r>
        <w:rPr>
          <w:rFonts w:cs="Times New Roman" w:ascii="Times New Roman" w:hAnsi="Times New Roman"/>
          <w:b/>
          <w:bCs/>
          <w:lang w:val="lv-LV"/>
        </w:rPr>
        <w:t>2</w:t>
      </w:r>
      <w:r>
        <w:rPr>
          <w:b/>
          <w:bCs/>
          <w:lang w:val="lv-LV"/>
        </w:rPr>
        <w:t>.</w:t>
      </w:r>
      <w:r>
        <w:rPr>
          <w:rFonts w:eastAsia="Calibri" w:cs="Times New Roman" w:ascii="Times New Roman" w:hAnsi="Times New Roman"/>
          <w:b/>
          <w:bCs/>
          <w:lang w:val="lv-LV"/>
        </w:rPr>
        <w:t>pielikums</w:t>
      </w:r>
    </w:p>
    <w:p>
      <w:pPr>
        <w:pStyle w:val="Normal"/>
        <w:jc w:val="right"/>
        <w:rPr/>
      </w:pPr>
      <w:r>
        <w:rPr>
          <w:lang w:val="lv-LV"/>
        </w:rPr>
        <w:t>„</w:t>
      </w:r>
      <w:r>
        <w:rPr>
          <w:lang w:val="lv-LV"/>
        </w:rPr>
        <w:t>T</w:t>
      </w:r>
      <w:r>
        <w:rPr>
          <w:iCs/>
          <w:sz w:val="24"/>
          <w:szCs w:val="24"/>
          <w:lang w:val="lv-LV"/>
        </w:rPr>
        <w:t>ransportlīdzekļa iegāde</w:t>
      </w:r>
      <w:r>
        <w:rPr>
          <w:szCs w:val="22"/>
          <w:lang w:val="lv-LV"/>
        </w:rPr>
        <w:t>”</w:t>
      </w:r>
    </w:p>
    <w:p>
      <w:pPr>
        <w:pStyle w:val="Normal"/>
        <w:jc w:val="right"/>
        <w:rPr/>
      </w:pPr>
      <w:r>
        <w:rPr>
          <w:lang w:val="lv-LV"/>
        </w:rPr>
        <w:t>Iepirkuma identifikācijas Nr.</w:t>
      </w:r>
      <w:r>
        <w:rPr>
          <w:b/>
          <w:lang w:val="lv-LV"/>
        </w:rPr>
        <w:t xml:space="preserve"> </w:t>
      </w:r>
      <w:r>
        <mc:AlternateContent>
          <mc:Choice Requires="wps">
            <w:drawing>
              <wp:anchor behindDoc="0" distT="0" distB="0" distL="0" distR="0" simplePos="0" locked="0" layoutInCell="0" allowOverlap="1" relativeHeight="5">
                <wp:simplePos x="0" y="0"/>
                <wp:positionH relativeFrom="column">
                  <wp:posOffset>0</wp:posOffset>
                </wp:positionH>
                <wp:positionV relativeFrom="paragraph">
                  <wp:posOffset>222885</wp:posOffset>
                </wp:positionV>
                <wp:extent cx="6305550" cy="7620"/>
                <wp:effectExtent l="0" t="0" r="0" b="0"/>
                <wp:wrapNone/>
                <wp:docPr id="4" name="Image4"/>
                <a:graphic xmlns:a="http://schemas.openxmlformats.org/drawingml/2006/main">
                  <a:graphicData uri="http://schemas.microsoft.com/office/word/2010/wordprocessingShape">
                    <wps:wsp>
                      <wps:cNvSpPr/>
                      <wps:spPr>
                        <a:xfrm flipH="1">
                          <a:off x="0" y="0"/>
                          <a:ext cx="6305400" cy="7560"/>
                        </a:xfrm>
                        <a:prstGeom prst="line">
                          <a:avLst/>
                        </a:prstGeom>
                        <a:ln w="9360">
                          <a:noFill/>
                        </a:ln>
                      </wps:spPr>
                      <wps:style>
                        <a:lnRef idx="0"/>
                        <a:fillRef idx="0"/>
                        <a:effectRef idx="0"/>
                        <a:fontRef idx="minor"/>
                      </wps:style>
                      <wps:bodyPr/>
                    </wps:wsp>
                  </a:graphicData>
                </a:graphic>
              </wp:anchor>
            </w:drawing>
          </mc:Choice>
          <mc:Fallback>
            <w:pict>
              <v:line id="shape_0" from="0pt,17.55pt" to="496.45pt,18.1pt" ID="Image4" stroked="f" o:allowincell="f" style="position:absolute;flip:x">
                <v:stroke color="#3465a4" weight="9360" joinstyle="round" endcap="flat"/>
                <v:fill o:detectmouseclick="t" on="false"/>
                <w10:wrap type="none"/>
              </v:line>
            </w:pict>
          </mc:Fallback>
        </mc:AlternateContent>
      </w:r>
      <w:r>
        <w:rPr>
          <w:szCs w:val="22"/>
          <w:lang w:val="lv-LV"/>
        </w:rPr>
        <w:t>DE 2024/4</w:t>
      </w:r>
    </w:p>
    <w:p>
      <w:pPr>
        <w:pStyle w:val="Tv213limenis2"/>
        <w:spacing w:before="0" w:after="0"/>
        <w:jc w:val="center"/>
        <w:rPr/>
      </w:pPr>
      <w:r>
        <w:rPr>
          <w:rFonts w:cs="Times New Roman" w:ascii="Times New Roman" w:hAnsi="Times New Roman"/>
          <w:b/>
          <w:bCs/>
          <w:sz w:val="28"/>
          <w:lang w:val="lv-LV"/>
        </w:rPr>
        <w:t>TEHNISKĀ SPECIFIKĀCIJA</w:t>
      </w:r>
    </w:p>
    <w:p>
      <w:pPr>
        <w:pStyle w:val="Tv213limenis2"/>
        <w:spacing w:before="0" w:after="0"/>
        <w:rPr/>
      </w:pPr>
      <w:r>
        <w:rPr>
          <w:rFonts w:eastAsia="Times New Roman" w:cs="Times New Roman" w:ascii="Times New Roman" w:hAnsi="Times New Roman"/>
          <w:lang w:val="lv-LV"/>
        </w:rPr>
        <w:tab/>
        <w:tab/>
        <w:tab/>
        <w:tab/>
        <w:tab/>
        <w:tab/>
        <w:tab/>
        <w:tab/>
        <w:tab/>
        <w:tab/>
      </w:r>
    </w:p>
    <w:p>
      <w:pPr>
        <w:pStyle w:val="Tv213limenis2"/>
        <w:numPr>
          <w:ilvl w:val="0"/>
          <w:numId w:val="6"/>
        </w:numPr>
        <w:spacing w:before="0" w:after="0"/>
        <w:jc w:val="both"/>
        <w:rPr/>
      </w:pPr>
      <w:r>
        <w:rPr>
          <w:rFonts w:eastAsia="Times New Roman" w:cs="Times New Roman" w:ascii="Times New Roman" w:hAnsi="Times New Roman"/>
          <w:lang w:val="lv-LV"/>
        </w:rPr>
        <w:t xml:space="preserve">Tehniskā specifikācija sastāv no divām daļām: </w:t>
      </w:r>
    </w:p>
    <w:p>
      <w:pPr>
        <w:pStyle w:val="Tv213limenis2"/>
        <w:numPr>
          <w:ilvl w:val="1"/>
          <w:numId w:val="6"/>
        </w:numPr>
        <w:spacing w:before="0" w:after="0"/>
        <w:jc w:val="both"/>
        <w:rPr>
          <w:rFonts w:ascii="Times New Roman" w:hAnsi="Times New Roman"/>
        </w:rPr>
      </w:pPr>
      <w:r>
        <w:rPr>
          <w:rFonts w:eastAsia="Times New Roman" w:cs="Times New Roman" w:ascii="Times New Roman" w:hAnsi="Times New Roman"/>
          <w:lang w:val="lv-LV"/>
        </w:rPr>
        <w:t>Obligātās prasības (tabula nr.1)</w:t>
      </w:r>
    </w:p>
    <w:p>
      <w:pPr>
        <w:pStyle w:val="Tv213limenis2"/>
        <w:numPr>
          <w:ilvl w:val="1"/>
          <w:numId w:val="6"/>
        </w:numPr>
        <w:spacing w:before="0" w:after="0"/>
        <w:jc w:val="both"/>
        <w:rPr/>
      </w:pPr>
      <w:r>
        <w:rPr>
          <w:rFonts w:eastAsia="Times New Roman" w:cs="Times New Roman" w:ascii="Times New Roman" w:hAnsi="Times New Roman"/>
          <w:color w:val="00000A"/>
          <w:kern w:val="2"/>
          <w:sz w:val="24"/>
          <w:szCs w:val="24"/>
          <w:lang w:val="lv-LV" w:eastAsia="zxx" w:bidi="zxx"/>
        </w:rPr>
        <w:t>Saimnieciski izdevīgākā piedāvājuma vērtēšanas parametri</w:t>
      </w:r>
      <w:r>
        <w:rPr>
          <w:rFonts w:eastAsia="Times New Roman" w:cs="Times New Roman" w:ascii="Times New Roman" w:hAnsi="Times New Roman"/>
          <w:lang w:val="lv-LV"/>
        </w:rPr>
        <w:t xml:space="preserve"> (tabula nr.2) – tiks vērtētas pēc Nolikuma</w:t>
      </w:r>
      <w:r>
        <w:rPr>
          <w:rFonts w:eastAsia="Times New Roman" w:cs="Times New Roman" w:ascii="Times New Roman" w:hAnsi="Times New Roman"/>
          <w:shd w:fill="auto" w:val="clear"/>
          <w:lang w:val="lv-LV"/>
        </w:rPr>
        <w:t xml:space="preserve"> 10.3.</w:t>
      </w:r>
      <w:r>
        <w:rPr>
          <w:rFonts w:eastAsia="Times New Roman" w:cs="Times New Roman" w:ascii="Times New Roman" w:hAnsi="Times New Roman"/>
          <w:lang w:val="lv-LV"/>
        </w:rPr>
        <w:t xml:space="preserve"> punktā minētās kārtības.</w:t>
      </w:r>
    </w:p>
    <w:p>
      <w:pPr>
        <w:pStyle w:val="Normal"/>
        <w:jc w:val="right"/>
        <w:rPr/>
      </w:pPr>
      <w:r>
        <w:rPr>
          <w:rFonts w:cs="Times New Roman"/>
          <w:b/>
          <w:bCs/>
          <w:color w:val="000000"/>
          <w:sz w:val="24"/>
          <w:lang w:val="lv-LV"/>
        </w:rPr>
        <w:t>Tabula Nr.1</w:t>
      </w:r>
    </w:p>
    <w:p>
      <w:pPr>
        <w:pStyle w:val="Tv213limenis2"/>
        <w:spacing w:before="0" w:after="0"/>
        <w:jc w:val="center"/>
        <w:rPr>
          <w:b/>
          <w:bCs/>
          <w:u w:val="single"/>
          <w:lang w:val="lv-LV"/>
        </w:rPr>
      </w:pPr>
      <w:r>
        <w:rPr>
          <w:rFonts w:eastAsia="Times New Roman" w:cs="Times New Roman" w:ascii="Times New Roman" w:hAnsi="Times New Roman"/>
          <w:b/>
          <w:bCs/>
          <w:color w:val="000000"/>
          <w:sz w:val="24"/>
          <w:u w:val="single"/>
          <w:lang w:val="lv-LV"/>
        </w:rPr>
        <w:t>Obligātās prasības</w:t>
      </w:r>
    </w:p>
    <w:tbl>
      <w:tblPr>
        <w:tblW w:w="10440" w:type="dxa"/>
        <w:jc w:val="left"/>
        <w:tblInd w:w="-94" w:type="dxa"/>
        <w:tblLayout w:type="fixed"/>
        <w:tblCellMar>
          <w:top w:w="0" w:type="dxa"/>
          <w:left w:w="10" w:type="dxa"/>
          <w:bottom w:w="0" w:type="dxa"/>
          <w:right w:w="90" w:type="dxa"/>
        </w:tblCellMar>
        <w:tblLook w:firstRow="1" w:noVBand="1" w:lastRow="0" w:firstColumn="1" w:lastColumn="0" w:noHBand="0" w:val="04a0"/>
      </w:tblPr>
      <w:tblGrid>
        <w:gridCol w:w="739"/>
        <w:gridCol w:w="3251"/>
        <w:gridCol w:w="4185"/>
        <w:gridCol w:w="2264"/>
      </w:tblGrid>
      <w:tr>
        <w:trPr>
          <w:trHeight w:val="594" w:hRule="atLeast"/>
        </w:trPr>
        <w:tc>
          <w:tcPr>
            <w:tcW w:w="8175" w:type="dxa"/>
            <w:gridSpan w:val="3"/>
            <w:tcBorders>
              <w:top w:val="single" w:sz="8" w:space="0" w:color="000001"/>
              <w:left w:val="single" w:sz="8" w:space="0" w:color="000001"/>
            </w:tcBorders>
            <w:shd w:fill="DDDDDD" w:val="clear"/>
          </w:tcPr>
          <w:p>
            <w:pPr>
              <w:pStyle w:val="Normal"/>
              <w:widowControl w:val="false"/>
              <w:jc w:val="center"/>
              <w:rPr/>
            </w:pPr>
            <w:r>
              <w:rPr>
                <w:b/>
                <w:bCs/>
                <w:lang w:val="lv-LV"/>
              </w:rPr>
              <w:t>Tehniskā specifikācija</w:t>
            </w:r>
          </w:p>
        </w:tc>
        <w:tc>
          <w:tcPr>
            <w:tcW w:w="2264" w:type="dxa"/>
            <w:tcBorders>
              <w:top w:val="single" w:sz="8" w:space="0" w:color="000001"/>
              <w:left w:val="single" w:sz="4" w:space="0" w:color="000001"/>
              <w:right w:val="single" w:sz="4" w:space="0" w:color="000001"/>
            </w:tcBorders>
            <w:shd w:fill="DDDDDD" w:val="clear"/>
            <w:tcMar>
              <w:left w:w="8" w:type="dxa"/>
            </w:tcMar>
          </w:tcPr>
          <w:p>
            <w:pPr>
              <w:pStyle w:val="Normal"/>
              <w:widowControl w:val="false"/>
              <w:jc w:val="center"/>
              <w:rPr/>
            </w:pPr>
            <w:r>
              <w:rPr>
                <w:b/>
                <w:bCs/>
                <w:lang w:val="lv-LV"/>
              </w:rPr>
              <w:t>Tehniskais piedāvājums</w:t>
            </w:r>
          </w:p>
          <w:p>
            <w:pPr>
              <w:pStyle w:val="Normal"/>
              <w:widowControl w:val="false"/>
              <w:jc w:val="center"/>
              <w:rPr/>
            </w:pPr>
            <w:r>
              <w:rPr>
                <w:b/>
                <w:bCs/>
                <w:lang w:val="lv-LV"/>
              </w:rPr>
              <w:t>(</w:t>
            </w:r>
            <w:r>
              <w:rPr>
                <w:lang w:val="lv-LV"/>
              </w:rPr>
              <w:t>aizpilda pretendents)</w:t>
            </w:r>
          </w:p>
        </w:tc>
      </w:tr>
      <w:tr>
        <w:trPr>
          <w:trHeight w:val="287" w:hRule="atLeast"/>
        </w:trPr>
        <w:tc>
          <w:tcPr>
            <w:tcW w:w="8175" w:type="dxa"/>
            <w:gridSpan w:val="3"/>
            <w:tcBorders>
              <w:top w:val="single" w:sz="8" w:space="0" w:color="000001"/>
              <w:left w:val="single" w:sz="8" w:space="0" w:color="000001"/>
              <w:bottom w:val="single" w:sz="4" w:space="0" w:color="000001"/>
            </w:tcBorders>
            <w:shd w:fill="auto" w:val="clear"/>
          </w:tcPr>
          <w:p>
            <w:pPr>
              <w:pStyle w:val="Normal"/>
              <w:widowControl w:val="false"/>
              <w:jc w:val="right"/>
              <w:rPr/>
            </w:pPr>
            <w:r>
              <w:rPr>
                <w:b w:val="false"/>
                <w:bCs w:val="false"/>
                <w:lang w:val="lv-LV"/>
              </w:rPr>
              <w:t>Piedāvātā transportlīdzekļa marka(ražotāja nosaukums) un modelis:</w:t>
            </w:r>
          </w:p>
        </w:tc>
        <w:tc>
          <w:tcPr>
            <w:tcW w:w="2264" w:type="dxa"/>
            <w:tcBorders>
              <w:top w:val="single" w:sz="8" w:space="0" w:color="000001"/>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b/>
                <w:bCs/>
                <w:lang w:val="lv-LV"/>
              </w:rPr>
            </w:pPr>
            <w:r>
              <w:rPr>
                <w:b/>
                <w:bCs/>
                <w:lang w:val="lv-LV"/>
              </w:rPr>
            </w:r>
          </w:p>
        </w:tc>
      </w:tr>
      <w:tr>
        <w:trPr>
          <w:trHeight w:val="287" w:hRule="atLeast"/>
        </w:trPr>
        <w:tc>
          <w:tcPr>
            <w:tcW w:w="739" w:type="dxa"/>
            <w:tcBorders>
              <w:top w:val="single" w:sz="8" w:space="0" w:color="000001"/>
              <w:left w:val="single" w:sz="8" w:space="0" w:color="000001"/>
              <w:bottom w:val="single" w:sz="4" w:space="0" w:color="000001"/>
            </w:tcBorders>
            <w:shd w:fill="DDDDDD" w:val="clear"/>
          </w:tcPr>
          <w:p>
            <w:pPr>
              <w:pStyle w:val="Normal"/>
              <w:widowControl w:val="false"/>
              <w:rPr/>
            </w:pPr>
            <w:r>
              <w:rPr>
                <w:b/>
                <w:bCs/>
                <w:lang w:val="lv-LV"/>
              </w:rPr>
              <w:t>N.p.k.</w:t>
            </w:r>
          </w:p>
        </w:tc>
        <w:tc>
          <w:tcPr>
            <w:tcW w:w="3251" w:type="dxa"/>
            <w:tcBorders>
              <w:top w:val="single" w:sz="8" w:space="0" w:color="000001"/>
              <w:left w:val="single" w:sz="4" w:space="0" w:color="000001"/>
              <w:bottom w:val="single" w:sz="4" w:space="0" w:color="000001"/>
            </w:tcBorders>
            <w:shd w:fill="DDDDDD" w:val="clear"/>
            <w:tcMar>
              <w:left w:w="8" w:type="dxa"/>
            </w:tcMar>
          </w:tcPr>
          <w:p>
            <w:pPr>
              <w:pStyle w:val="Normal"/>
              <w:widowControl w:val="false"/>
              <w:jc w:val="center"/>
              <w:rPr/>
            </w:pPr>
            <w:r>
              <w:rPr>
                <w:b/>
                <w:bCs/>
                <w:lang w:val="lv-LV"/>
              </w:rPr>
              <w:t>Parametrs</w:t>
            </w:r>
          </w:p>
        </w:tc>
        <w:tc>
          <w:tcPr>
            <w:tcW w:w="4185" w:type="dxa"/>
            <w:tcBorders>
              <w:top w:val="single" w:sz="8" w:space="0" w:color="000001"/>
              <w:left w:val="single" w:sz="4" w:space="0" w:color="000001"/>
              <w:bottom w:val="single" w:sz="4" w:space="0" w:color="000001"/>
            </w:tcBorders>
            <w:shd w:fill="DDDDDD" w:val="clear"/>
            <w:tcMar>
              <w:left w:w="8" w:type="dxa"/>
            </w:tcMar>
          </w:tcPr>
          <w:p>
            <w:pPr>
              <w:pStyle w:val="Normal"/>
              <w:widowControl w:val="false"/>
              <w:jc w:val="center"/>
              <w:rPr/>
            </w:pPr>
            <w:r>
              <w:rPr>
                <w:b/>
                <w:bCs/>
                <w:lang w:val="lv-LV"/>
              </w:rPr>
              <w:t>Prasības</w:t>
            </w:r>
          </w:p>
        </w:tc>
        <w:tc>
          <w:tcPr>
            <w:tcW w:w="2264" w:type="dxa"/>
            <w:tcBorders>
              <w:top w:val="single" w:sz="8" w:space="0" w:color="000001"/>
              <w:left w:val="single" w:sz="4" w:space="0" w:color="000001"/>
              <w:bottom w:val="single" w:sz="4" w:space="0" w:color="000001"/>
              <w:right w:val="single" w:sz="4" w:space="0" w:color="000001"/>
            </w:tcBorders>
            <w:shd w:fill="DDDDDD" w:val="clear"/>
            <w:tcMar>
              <w:left w:w="8" w:type="dxa"/>
            </w:tcMar>
          </w:tcPr>
          <w:p>
            <w:pPr>
              <w:pStyle w:val="Normal"/>
              <w:widowControl w:val="false"/>
              <w:jc w:val="center"/>
              <w:rPr/>
            </w:pPr>
            <w:r>
              <w:rPr>
                <w:b/>
                <w:bCs/>
                <w:lang w:val="lv-LV"/>
              </w:rPr>
              <w:t xml:space="preserve">Pretendenta piedāvājums </w:t>
            </w:r>
            <w:r>
              <w:rPr>
                <w:b/>
                <w:bCs/>
                <w:u w:val="single"/>
                <w:lang w:val="lv-LV"/>
              </w:rPr>
              <w:t>atbilst/neatbilst</w:t>
            </w:r>
            <w:r>
              <w:rPr>
                <w:b/>
                <w:bCs/>
                <w:lang w:val="lv-LV"/>
              </w:rPr>
              <w:t xml:space="preserve"> obligātajām prasībām</w:t>
            </w:r>
          </w:p>
        </w:tc>
      </w:tr>
      <w:tr>
        <w:trPr>
          <w:trHeight w:val="255" w:hRule="atLeast"/>
        </w:trPr>
        <w:tc>
          <w:tcPr>
            <w:tcW w:w="739" w:type="dxa"/>
            <w:tcBorders>
              <w:top w:val="single" w:sz="4" w:space="0" w:color="000001"/>
              <w:left w:val="single" w:sz="8" w:space="0" w:color="000001"/>
              <w:bottom w:val="single" w:sz="4" w:space="0" w:color="000001"/>
            </w:tcBorders>
            <w:shd w:fill="auto" w:val="clear"/>
          </w:tcPr>
          <w:p>
            <w:pPr>
              <w:pStyle w:val="Normal"/>
              <w:widowControl w:val="false"/>
              <w:numPr>
                <w:ilvl w:val="0"/>
                <w:numId w:val="10"/>
              </w:numPr>
              <w:jc w:val="center"/>
              <w:rPr>
                <w:szCs w:val="22"/>
                <w:lang w:val="lv-LV"/>
              </w:rPr>
            </w:pPr>
            <w:r>
              <w:rPr>
                <w:szCs w:val="22"/>
                <w:lang w:val="lv-LV"/>
              </w:rPr>
            </w:r>
          </w:p>
        </w:tc>
        <w:tc>
          <w:tcPr>
            <w:tcW w:w="3251"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Transportlīdzekļu skaits, gab.</w:t>
            </w:r>
          </w:p>
        </w:tc>
        <w:tc>
          <w:tcPr>
            <w:tcW w:w="4185"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rFonts w:eastAsia="Andale Sans UI" w:cs="Tahoma"/>
                <w:color w:val="00000A"/>
                <w:kern w:val="2"/>
                <w:sz w:val="24"/>
                <w:szCs w:val="22"/>
                <w:lang w:val="lv-LV" w:eastAsia="zxx" w:bidi="zxx"/>
              </w:rPr>
              <w:t>1</w:t>
            </w:r>
          </w:p>
        </w:tc>
        <w:tc>
          <w:tcPr>
            <w:tcW w:w="2264" w:type="dxa"/>
            <w:tcBorders>
              <w:top w:val="single" w:sz="4" w:space="0" w:color="000001"/>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top w:val="single" w:sz="4" w:space="0" w:color="000001"/>
              <w:left w:val="single" w:sz="8" w:space="0" w:color="000001"/>
              <w:bottom w:val="single" w:sz="4" w:space="0" w:color="000001"/>
            </w:tcBorders>
            <w:shd w:fill="auto" w:val="clear"/>
          </w:tcPr>
          <w:p>
            <w:pPr>
              <w:pStyle w:val="Normal"/>
              <w:widowControl w:val="false"/>
              <w:numPr>
                <w:ilvl w:val="0"/>
                <w:numId w:val="10"/>
              </w:numPr>
              <w:jc w:val="center"/>
              <w:rPr>
                <w:szCs w:val="22"/>
                <w:lang w:val="lv-LV"/>
              </w:rPr>
            </w:pPr>
            <w:r>
              <w:rPr>
                <w:szCs w:val="22"/>
                <w:lang w:val="lv-LV"/>
              </w:rPr>
            </w:r>
          </w:p>
        </w:tc>
        <w:tc>
          <w:tcPr>
            <w:tcW w:w="3251"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Transportlīdzekļu kategorija</w:t>
            </w:r>
          </w:p>
        </w:tc>
        <w:tc>
          <w:tcPr>
            <w:tcW w:w="4185"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N</w:t>
            </w:r>
            <w:r>
              <w:rPr>
                <w:szCs w:val="22"/>
                <w:vertAlign w:val="subscript"/>
                <w:lang w:val="lv-LV"/>
              </w:rPr>
              <w:t xml:space="preserve">1 </w:t>
            </w:r>
            <w:r>
              <w:rPr>
                <w:szCs w:val="22"/>
                <w:lang w:val="lv-LV"/>
              </w:rPr>
              <w:t>(vieglie komerciālie transportlīdzekļi)</w:t>
            </w:r>
          </w:p>
        </w:tc>
        <w:tc>
          <w:tcPr>
            <w:tcW w:w="2264" w:type="dxa"/>
            <w:tcBorders>
              <w:top w:val="single" w:sz="4" w:space="0" w:color="000001"/>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top w:val="single" w:sz="4" w:space="0" w:color="000001"/>
              <w:left w:val="single" w:sz="8" w:space="0" w:color="000001"/>
              <w:bottom w:val="single" w:sz="4" w:space="0" w:color="000001"/>
            </w:tcBorders>
            <w:shd w:fill="auto" w:val="clear"/>
          </w:tcPr>
          <w:p>
            <w:pPr>
              <w:pStyle w:val="Normal"/>
              <w:widowControl w:val="false"/>
              <w:numPr>
                <w:ilvl w:val="0"/>
                <w:numId w:val="10"/>
              </w:numPr>
              <w:jc w:val="center"/>
              <w:rPr>
                <w:szCs w:val="22"/>
                <w:lang w:val="lv-LV"/>
              </w:rPr>
            </w:pPr>
            <w:r>
              <w:rPr>
                <w:szCs w:val="22"/>
                <w:lang w:val="lv-LV"/>
              </w:rPr>
            </w:r>
          </w:p>
        </w:tc>
        <w:tc>
          <w:tcPr>
            <w:tcW w:w="3251"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Transportlīdzekļa ražošanas gads</w:t>
            </w:r>
          </w:p>
        </w:tc>
        <w:tc>
          <w:tcPr>
            <w:tcW w:w="4185"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2023 vai 2024</w:t>
            </w:r>
          </w:p>
        </w:tc>
        <w:tc>
          <w:tcPr>
            <w:tcW w:w="2264" w:type="dxa"/>
            <w:tcBorders>
              <w:top w:val="single" w:sz="4" w:space="0" w:color="000001"/>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top w:val="single" w:sz="4" w:space="0" w:color="000001"/>
              <w:left w:val="single" w:sz="8" w:space="0" w:color="000001"/>
              <w:bottom w:val="single" w:sz="4" w:space="0" w:color="000001"/>
            </w:tcBorders>
            <w:shd w:fill="auto" w:val="clear"/>
          </w:tcPr>
          <w:p>
            <w:pPr>
              <w:pStyle w:val="Normal"/>
              <w:widowControl w:val="false"/>
              <w:numPr>
                <w:ilvl w:val="0"/>
                <w:numId w:val="10"/>
              </w:numPr>
              <w:jc w:val="center"/>
              <w:rPr>
                <w:szCs w:val="22"/>
                <w:lang w:val="lv-LV"/>
              </w:rPr>
            </w:pPr>
            <w:r>
              <w:rPr>
                <w:szCs w:val="22"/>
                <w:lang w:val="lv-LV"/>
              </w:rPr>
            </w:r>
          </w:p>
        </w:tc>
        <w:tc>
          <w:tcPr>
            <w:tcW w:w="3251"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Transportlīdzekļa tehniskais stāvoklis</w:t>
            </w:r>
          </w:p>
        </w:tc>
        <w:tc>
          <w:tcPr>
            <w:tcW w:w="4185"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Jauns un nelietots</w:t>
            </w:r>
          </w:p>
        </w:tc>
        <w:tc>
          <w:tcPr>
            <w:tcW w:w="2264" w:type="dxa"/>
            <w:tcBorders>
              <w:top w:val="single" w:sz="4" w:space="0" w:color="000001"/>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top w:val="single" w:sz="4" w:space="0" w:color="000001"/>
              <w:left w:val="single" w:sz="8" w:space="0" w:color="000001"/>
              <w:bottom w:val="single" w:sz="4" w:space="0" w:color="000001"/>
            </w:tcBorders>
            <w:shd w:fill="auto" w:val="clear"/>
          </w:tcPr>
          <w:p>
            <w:pPr>
              <w:pStyle w:val="Normal"/>
              <w:widowControl w:val="false"/>
              <w:numPr>
                <w:ilvl w:val="0"/>
                <w:numId w:val="10"/>
              </w:numPr>
              <w:jc w:val="center"/>
              <w:rPr>
                <w:szCs w:val="22"/>
                <w:lang w:val="lv-LV"/>
              </w:rPr>
            </w:pPr>
            <w:r>
              <w:rPr>
                <w:szCs w:val="22"/>
                <w:lang w:val="lv-LV"/>
              </w:rPr>
            </w:r>
          </w:p>
        </w:tc>
        <w:tc>
          <w:tcPr>
            <w:tcW w:w="3251"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Degvielas veids</w:t>
            </w:r>
          </w:p>
        </w:tc>
        <w:tc>
          <w:tcPr>
            <w:tcW w:w="4185"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Dīzelis</w:t>
            </w:r>
          </w:p>
        </w:tc>
        <w:tc>
          <w:tcPr>
            <w:tcW w:w="2264" w:type="dxa"/>
            <w:tcBorders>
              <w:top w:val="single" w:sz="4" w:space="0" w:color="000001"/>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highlight w:val="yellow"/>
                <w:lang w:val="lv-LV"/>
              </w:rPr>
            </w:pPr>
            <w:r>
              <w:rPr>
                <w:szCs w:val="22"/>
                <w:highlight w:val="yellow"/>
                <w:lang w:val="lv-LV"/>
              </w:rPr>
            </w:r>
          </w:p>
        </w:tc>
      </w:tr>
      <w:tr>
        <w:trPr>
          <w:trHeight w:val="255" w:hRule="atLeast"/>
        </w:trPr>
        <w:tc>
          <w:tcPr>
            <w:tcW w:w="739" w:type="dxa"/>
            <w:tcBorders>
              <w:top w:val="single" w:sz="4" w:space="0" w:color="000001"/>
              <w:left w:val="single" w:sz="8" w:space="0" w:color="000001"/>
              <w:bottom w:val="single" w:sz="4" w:space="0" w:color="000001"/>
            </w:tcBorders>
            <w:shd w:fill="auto" w:val="clear"/>
          </w:tcPr>
          <w:p>
            <w:pPr>
              <w:pStyle w:val="Normal"/>
              <w:widowControl w:val="false"/>
              <w:numPr>
                <w:ilvl w:val="0"/>
                <w:numId w:val="10"/>
              </w:numPr>
              <w:jc w:val="center"/>
              <w:rPr>
                <w:szCs w:val="22"/>
                <w:lang w:val="lv-LV"/>
              </w:rPr>
            </w:pPr>
            <w:r>
              <w:rPr>
                <w:szCs w:val="22"/>
                <w:lang w:val="lv-LV"/>
              </w:rPr>
            </w:r>
          </w:p>
        </w:tc>
        <w:tc>
          <w:tcPr>
            <w:tcW w:w="3251"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lang w:val="lv-LV"/>
              </w:rPr>
              <w:t>Motora jauda</w:t>
            </w:r>
          </w:p>
        </w:tc>
        <w:tc>
          <w:tcPr>
            <w:tcW w:w="4185"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lang w:val="lv-LV"/>
              </w:rPr>
              <w:t xml:space="preserve">Ne mazāk par </w:t>
            </w:r>
            <w:r>
              <w:rPr>
                <w:rFonts w:eastAsia="Andale Sans UI" w:cs="Tahoma"/>
                <w:color w:val="00000A"/>
                <w:kern w:val="2"/>
                <w:sz w:val="24"/>
                <w:szCs w:val="24"/>
                <w:lang w:val="lv-LV" w:eastAsia="zxx" w:bidi="zxx"/>
              </w:rPr>
              <w:t>120</w:t>
            </w:r>
            <w:r>
              <w:rPr>
                <w:lang w:val="lv-LV"/>
              </w:rPr>
              <w:t xml:space="preserve"> zs</w:t>
            </w:r>
          </w:p>
        </w:tc>
        <w:tc>
          <w:tcPr>
            <w:tcW w:w="2264" w:type="dxa"/>
            <w:tcBorders>
              <w:top w:val="single" w:sz="4" w:space="0" w:color="000001"/>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top w:val="single" w:sz="4" w:space="0" w:color="000001"/>
              <w:left w:val="single" w:sz="8" w:space="0" w:color="000001"/>
              <w:bottom w:val="single" w:sz="4" w:space="0" w:color="000001"/>
            </w:tcBorders>
            <w:shd w:fill="auto" w:val="clear"/>
          </w:tcPr>
          <w:p>
            <w:pPr>
              <w:pStyle w:val="Normal"/>
              <w:widowControl w:val="false"/>
              <w:numPr>
                <w:ilvl w:val="0"/>
                <w:numId w:val="10"/>
              </w:numPr>
              <w:jc w:val="center"/>
              <w:rPr>
                <w:szCs w:val="22"/>
                <w:lang w:val="lv-LV"/>
              </w:rPr>
            </w:pPr>
            <w:r>
              <w:rPr>
                <w:szCs w:val="22"/>
                <w:lang w:val="lv-LV"/>
              </w:rPr>
            </w:r>
          </w:p>
        </w:tc>
        <w:tc>
          <w:tcPr>
            <w:tcW w:w="3251"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Virsbūves tips</w:t>
            </w:r>
          </w:p>
        </w:tc>
        <w:tc>
          <w:tcPr>
            <w:tcW w:w="4185"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Kravas furgons</w:t>
            </w:r>
          </w:p>
        </w:tc>
        <w:tc>
          <w:tcPr>
            <w:tcW w:w="2264" w:type="dxa"/>
            <w:tcBorders>
              <w:top w:val="single" w:sz="4" w:space="0" w:color="000001"/>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top w:val="single" w:sz="4" w:space="0" w:color="000001"/>
              <w:left w:val="single" w:sz="8" w:space="0" w:color="000001"/>
              <w:bottom w:val="single" w:sz="4" w:space="0" w:color="000001"/>
            </w:tcBorders>
            <w:shd w:fill="auto" w:val="clear"/>
          </w:tcPr>
          <w:p>
            <w:pPr>
              <w:pStyle w:val="Normal"/>
              <w:widowControl w:val="false"/>
              <w:numPr>
                <w:ilvl w:val="0"/>
                <w:numId w:val="10"/>
              </w:numPr>
              <w:jc w:val="center"/>
              <w:rPr>
                <w:szCs w:val="22"/>
                <w:lang w:val="lv-LV"/>
              </w:rPr>
            </w:pPr>
            <w:r>
              <w:rPr>
                <w:szCs w:val="22"/>
                <w:lang w:val="lv-LV"/>
              </w:rPr>
            </w:r>
          </w:p>
        </w:tc>
        <w:tc>
          <w:tcPr>
            <w:tcW w:w="3251"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Sēdvietu skaits</w:t>
            </w:r>
          </w:p>
        </w:tc>
        <w:tc>
          <w:tcPr>
            <w:tcW w:w="4185"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1+2 (vadītājs un divi pasažieri)</w:t>
            </w:r>
          </w:p>
        </w:tc>
        <w:tc>
          <w:tcPr>
            <w:tcW w:w="2264" w:type="dxa"/>
            <w:tcBorders>
              <w:top w:val="single" w:sz="4" w:space="0" w:color="000001"/>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top w:val="single" w:sz="4" w:space="0" w:color="000001"/>
              <w:left w:val="single" w:sz="8" w:space="0" w:color="000001"/>
              <w:bottom w:val="single" w:sz="4" w:space="0" w:color="000001"/>
            </w:tcBorders>
            <w:shd w:fill="auto" w:val="clear"/>
          </w:tcPr>
          <w:p>
            <w:pPr>
              <w:pStyle w:val="Normal"/>
              <w:widowControl w:val="false"/>
              <w:numPr>
                <w:ilvl w:val="0"/>
                <w:numId w:val="10"/>
              </w:numPr>
              <w:jc w:val="center"/>
              <w:rPr>
                <w:szCs w:val="22"/>
                <w:lang w:val="lv-LV"/>
              </w:rPr>
            </w:pPr>
            <w:r>
              <w:rPr>
                <w:szCs w:val="22"/>
                <w:lang w:val="lv-LV"/>
              </w:rPr>
            </w:r>
          </w:p>
        </w:tc>
        <w:tc>
          <w:tcPr>
            <w:tcW w:w="3251"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Kravas telpa</w:t>
            </w:r>
          </w:p>
        </w:tc>
        <w:tc>
          <w:tcPr>
            <w:tcW w:w="4185"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Aiz vadītāja, nodalīta</w:t>
            </w:r>
          </w:p>
        </w:tc>
        <w:tc>
          <w:tcPr>
            <w:tcW w:w="2264" w:type="dxa"/>
            <w:tcBorders>
              <w:top w:val="single" w:sz="4" w:space="0" w:color="000001"/>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top w:val="single" w:sz="4" w:space="0" w:color="000001"/>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3251"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Durvju skaits</w:t>
            </w:r>
          </w:p>
        </w:tc>
        <w:tc>
          <w:tcPr>
            <w:tcW w:w="4185" w:type="dxa"/>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2 + 2  (vadītāja un pasažieru pusē +  kravas telpas aizmugurējās un bīdāmās durvis labajā pusē)</w:t>
            </w:r>
          </w:p>
        </w:tc>
        <w:tc>
          <w:tcPr>
            <w:tcW w:w="2264" w:type="dxa"/>
            <w:tcBorders>
              <w:top w:val="single" w:sz="4" w:space="0" w:color="000001"/>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3251" w:type="dxa"/>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Riepu izmērs</w:t>
            </w:r>
          </w:p>
        </w:tc>
        <w:tc>
          <w:tcPr>
            <w:tcW w:w="4185" w:type="dxa"/>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Ne mazāks kā R16</w:t>
            </w:r>
          </w:p>
        </w:tc>
        <w:tc>
          <w:tcPr>
            <w:tcW w:w="2264"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3251" w:type="dxa"/>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Pārnesumkārbas veids</w:t>
            </w:r>
          </w:p>
        </w:tc>
        <w:tc>
          <w:tcPr>
            <w:tcW w:w="4185" w:type="dxa"/>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Mehāniskā</w:t>
            </w:r>
          </w:p>
        </w:tc>
        <w:tc>
          <w:tcPr>
            <w:tcW w:w="2264"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3251" w:type="dxa"/>
            <w:vMerge w:val="restart"/>
            <w:tcBorders>
              <w:left w:val="single" w:sz="4" w:space="0" w:color="000001"/>
              <w:bottom w:val="single" w:sz="4" w:space="0" w:color="000001"/>
            </w:tcBorders>
            <w:shd w:fill="auto" w:val="clear"/>
            <w:tcMar>
              <w:left w:w="8" w:type="dxa"/>
            </w:tcMar>
            <w:vAlign w:val="center"/>
          </w:tcPr>
          <w:p>
            <w:pPr>
              <w:pStyle w:val="Normal"/>
              <w:widowControl w:val="false"/>
              <w:jc w:val="center"/>
              <w:rPr/>
            </w:pPr>
            <w:r>
              <w:rPr>
                <w:szCs w:val="22"/>
                <w:lang w:val="lv-LV"/>
              </w:rPr>
              <w:t>Papildus aprīkojumā</w:t>
            </w:r>
          </w:p>
        </w:tc>
        <w:tc>
          <w:tcPr>
            <w:tcW w:w="4185" w:type="dxa"/>
            <w:tcBorders>
              <w:left w:val="single" w:sz="4" w:space="0" w:color="000001"/>
              <w:bottom w:val="single" w:sz="4" w:space="0" w:color="000001"/>
            </w:tcBorders>
            <w:shd w:fill="auto" w:val="clear"/>
            <w:tcMar>
              <w:left w:w="8" w:type="dxa"/>
            </w:tcMar>
          </w:tcPr>
          <w:p>
            <w:pPr>
              <w:pStyle w:val="Normal"/>
              <w:widowControl w:val="false"/>
              <w:jc w:val="center"/>
              <w:rPr/>
            </w:pPr>
            <w:r>
              <w:rPr/>
              <w:t>Rezerves riepa</w:t>
            </w:r>
          </w:p>
        </w:tc>
        <w:tc>
          <w:tcPr>
            <w:tcW w:w="2264"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3251" w:type="dxa"/>
            <w:vMerge w:val="continue"/>
            <w:tcBorders>
              <w:left w:val="single" w:sz="4" w:space="0" w:color="000001"/>
              <w:bottom w:val="single" w:sz="4" w:space="0" w:color="000001"/>
            </w:tcBorders>
            <w:shd w:fill="auto" w:val="clear"/>
            <w:tcMar>
              <w:left w:w="8" w:type="dxa"/>
            </w:tcMar>
          </w:tcPr>
          <w:p>
            <w:pPr>
              <w:pStyle w:val="Normal"/>
              <w:widowControl w:val="false"/>
              <w:rPr/>
            </w:pPr>
            <w:r>
              <w:rPr/>
            </w:r>
          </w:p>
        </w:tc>
        <w:tc>
          <w:tcPr>
            <w:tcW w:w="4185" w:type="dxa"/>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Auto lietošanas instrukcija latviešu valodā</w:t>
            </w:r>
          </w:p>
        </w:tc>
        <w:tc>
          <w:tcPr>
            <w:tcW w:w="2264"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3251" w:type="dxa"/>
            <w:vMerge w:val="continue"/>
            <w:tcBorders>
              <w:left w:val="single" w:sz="4" w:space="0" w:color="000001"/>
              <w:bottom w:val="single" w:sz="4" w:space="0" w:color="000001"/>
            </w:tcBorders>
            <w:shd w:fill="auto" w:val="clear"/>
            <w:tcMar>
              <w:left w:w="8" w:type="dxa"/>
            </w:tcMar>
          </w:tcPr>
          <w:p>
            <w:pPr>
              <w:pStyle w:val="Normal"/>
              <w:widowControl w:val="false"/>
              <w:rPr/>
            </w:pPr>
            <w:r>
              <w:rPr/>
            </w:r>
          </w:p>
        </w:tc>
        <w:tc>
          <w:tcPr>
            <w:tcW w:w="4185" w:type="dxa"/>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Piespiedu apstāšanās – avārijas zīme</w:t>
            </w:r>
          </w:p>
        </w:tc>
        <w:tc>
          <w:tcPr>
            <w:tcW w:w="2264"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3251" w:type="dxa"/>
            <w:vMerge w:val="continue"/>
            <w:tcBorders>
              <w:left w:val="single" w:sz="4" w:space="0" w:color="000001"/>
              <w:bottom w:val="single" w:sz="4" w:space="0" w:color="000001"/>
            </w:tcBorders>
            <w:shd w:fill="auto" w:val="clear"/>
            <w:tcMar>
              <w:left w:w="8" w:type="dxa"/>
            </w:tcMar>
          </w:tcPr>
          <w:p>
            <w:pPr>
              <w:pStyle w:val="Normal"/>
              <w:widowControl w:val="false"/>
              <w:rPr/>
            </w:pPr>
            <w:r>
              <w:rPr/>
            </w:r>
          </w:p>
        </w:tc>
        <w:tc>
          <w:tcPr>
            <w:tcW w:w="4185" w:type="dxa"/>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Ugunsdzēšamais aparāts (nostiprināts)</w:t>
            </w:r>
          </w:p>
        </w:tc>
        <w:tc>
          <w:tcPr>
            <w:tcW w:w="2264"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3251" w:type="dxa"/>
            <w:vMerge w:val="continue"/>
            <w:tcBorders>
              <w:left w:val="single" w:sz="4" w:space="0" w:color="000001"/>
              <w:bottom w:val="single" w:sz="4" w:space="0" w:color="000001"/>
            </w:tcBorders>
            <w:shd w:fill="auto" w:val="clear"/>
            <w:tcMar>
              <w:left w:w="8" w:type="dxa"/>
            </w:tcMar>
          </w:tcPr>
          <w:p>
            <w:pPr>
              <w:pStyle w:val="Normal"/>
              <w:widowControl w:val="false"/>
              <w:rPr/>
            </w:pPr>
            <w:r>
              <w:rPr/>
            </w:r>
          </w:p>
        </w:tc>
        <w:tc>
          <w:tcPr>
            <w:tcW w:w="4185" w:type="dxa"/>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Medicīniskā aptieciņa atbilstoši normatīvo aktu prasībām</w:t>
            </w:r>
          </w:p>
        </w:tc>
        <w:tc>
          <w:tcPr>
            <w:tcW w:w="2264"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3251" w:type="dxa"/>
            <w:vMerge w:val="continue"/>
            <w:tcBorders>
              <w:left w:val="single" w:sz="4" w:space="0" w:color="000001"/>
              <w:bottom w:val="single" w:sz="4" w:space="0" w:color="000001"/>
            </w:tcBorders>
            <w:shd w:fill="auto" w:val="clear"/>
            <w:tcMar>
              <w:left w:w="8" w:type="dxa"/>
            </w:tcMar>
          </w:tcPr>
          <w:p>
            <w:pPr>
              <w:pStyle w:val="Normal"/>
              <w:widowControl w:val="false"/>
              <w:rPr/>
            </w:pPr>
            <w:r>
              <w:rPr/>
            </w:r>
          </w:p>
        </w:tc>
        <w:tc>
          <w:tcPr>
            <w:tcW w:w="4185" w:type="dxa"/>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Atbilstošs instrumentu komplekts rezerves riteņu nomaiņai</w:t>
            </w:r>
          </w:p>
        </w:tc>
        <w:tc>
          <w:tcPr>
            <w:tcW w:w="2264"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436" w:type="dxa"/>
            <w:gridSpan w:val="2"/>
            <w:tcBorders>
              <w:top w:val="single" w:sz="4" w:space="0" w:color="000001"/>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Gaisa drošības spilvens “airbag” vadītājam</w:t>
            </w:r>
          </w:p>
        </w:tc>
        <w:tc>
          <w:tcPr>
            <w:tcW w:w="2264"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436" w:type="dxa"/>
            <w:gridSpan w:val="2"/>
            <w:tcBorders>
              <w:left w:val="single" w:sz="4" w:space="0" w:color="000001"/>
              <w:bottom w:val="single" w:sz="4" w:space="0" w:color="000001"/>
            </w:tcBorders>
            <w:shd w:fill="auto" w:val="clear"/>
            <w:tcMar>
              <w:left w:w="8" w:type="dxa"/>
            </w:tcMar>
          </w:tcPr>
          <w:p>
            <w:pPr>
              <w:pStyle w:val="Normal"/>
              <w:widowControl w:val="false"/>
              <w:jc w:val="center"/>
              <w:rPr/>
            </w:pPr>
            <w:r>
              <w:rPr/>
              <w:t>Aprīkota ar miglas lukturiem</w:t>
            </w:r>
          </w:p>
        </w:tc>
        <w:tc>
          <w:tcPr>
            <w:tcW w:w="2264"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436" w:type="dxa"/>
            <w:gridSpan w:val="2"/>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Stūres augstuma regulēšana</w:t>
            </w:r>
          </w:p>
        </w:tc>
        <w:tc>
          <w:tcPr>
            <w:tcW w:w="2264"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3251" w:type="dxa"/>
            <w:tcBorders>
              <w:left w:val="single" w:sz="4" w:space="0" w:color="000001"/>
              <w:bottom w:val="single" w:sz="4" w:space="0" w:color="000001"/>
            </w:tcBorders>
            <w:shd w:fill="auto" w:val="clear"/>
            <w:tcMar>
              <w:left w:w="8" w:type="dxa"/>
            </w:tcMar>
          </w:tcPr>
          <w:p>
            <w:pPr>
              <w:pStyle w:val="Normal"/>
              <w:widowControl w:val="false"/>
              <w:jc w:val="center"/>
              <w:rPr/>
            </w:pPr>
            <w:r>
              <w:rPr/>
              <w:t>Virsbūves krāsa</w:t>
            </w:r>
          </w:p>
        </w:tc>
        <w:tc>
          <w:tcPr>
            <w:tcW w:w="4185" w:type="dxa"/>
            <w:tcBorders>
              <w:left w:val="single" w:sz="4" w:space="0" w:color="000001"/>
              <w:bottom w:val="single" w:sz="4" w:space="0" w:color="000001"/>
            </w:tcBorders>
            <w:shd w:fill="auto" w:val="clear"/>
            <w:tcMar>
              <w:left w:w="8" w:type="dxa"/>
            </w:tcMar>
          </w:tcPr>
          <w:p>
            <w:pPr>
              <w:pStyle w:val="Normal"/>
              <w:widowControl w:val="false"/>
              <w:jc w:val="center"/>
              <w:rPr>
                <w:highlight w:val="yellow"/>
              </w:rPr>
            </w:pPr>
            <w:r>
              <w:rPr/>
              <w:t>Balta</w:t>
            </w:r>
          </w:p>
        </w:tc>
        <w:tc>
          <w:tcPr>
            <w:tcW w:w="2264"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436" w:type="dxa"/>
            <w:gridSpan w:val="2"/>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Vadītāja sēdekļa regulēšana</w:t>
            </w:r>
          </w:p>
        </w:tc>
        <w:tc>
          <w:tcPr>
            <w:tcW w:w="2264"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436" w:type="dxa"/>
            <w:gridSpan w:val="2"/>
            <w:tcBorders>
              <w:left w:val="single" w:sz="4" w:space="0" w:color="000001"/>
              <w:bottom w:val="single" w:sz="4" w:space="0" w:color="000001"/>
            </w:tcBorders>
            <w:shd w:fill="auto" w:val="clear"/>
            <w:tcMar>
              <w:left w:w="8" w:type="dxa"/>
            </w:tcMar>
          </w:tcPr>
          <w:p>
            <w:pPr>
              <w:pStyle w:val="Normal"/>
              <w:widowControl w:val="false"/>
              <w:jc w:val="center"/>
              <w:rPr/>
            </w:pPr>
            <w:r>
              <w:rPr>
                <w:lang w:val="lv-LV"/>
              </w:rPr>
              <w:t>Gaisa kondicionieris</w:t>
            </w:r>
          </w:p>
        </w:tc>
        <w:tc>
          <w:tcPr>
            <w:tcW w:w="2264"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436" w:type="dxa"/>
            <w:gridSpan w:val="2"/>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Centrālā durvju slēdzene ar distances vadību</w:t>
            </w:r>
          </w:p>
        </w:tc>
        <w:tc>
          <w:tcPr>
            <w:tcW w:w="2264"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436" w:type="dxa"/>
            <w:gridSpan w:val="2"/>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Elektriski vadāmi un elektriski nolokāmi sānu skata spoguļi</w:t>
            </w:r>
          </w:p>
        </w:tc>
        <w:tc>
          <w:tcPr>
            <w:tcW w:w="2264"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436" w:type="dxa"/>
            <w:gridSpan w:val="2"/>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Salona un kravas telpas apgaismojums</w:t>
            </w:r>
          </w:p>
        </w:tc>
        <w:tc>
          <w:tcPr>
            <w:tcW w:w="2264"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436" w:type="dxa"/>
            <w:gridSpan w:val="2"/>
            <w:tcBorders>
              <w:left w:val="single" w:sz="4" w:space="0" w:color="000001"/>
              <w:bottom w:val="single" w:sz="4" w:space="0" w:color="000001"/>
            </w:tcBorders>
            <w:shd w:fill="auto" w:val="clear"/>
            <w:tcMar>
              <w:left w:w="8" w:type="dxa"/>
            </w:tcMar>
          </w:tcPr>
          <w:p>
            <w:pPr>
              <w:pStyle w:val="Normal"/>
              <w:widowControl w:val="false"/>
              <w:jc w:val="center"/>
              <w:rPr/>
            </w:pPr>
            <w:r>
              <w:rPr>
                <w:rFonts w:eastAsia="Andale Sans UI" w:cs="Tahoma"/>
                <w:color w:val="00000A"/>
                <w:kern w:val="2"/>
                <w:sz w:val="24"/>
                <w:szCs w:val="22"/>
                <w:lang w:val="lv-LV" w:eastAsia="zxx" w:bidi="zxx"/>
              </w:rPr>
              <w:t>12</w:t>
            </w:r>
            <w:r>
              <w:rPr>
                <w:szCs w:val="22"/>
                <w:lang w:val="lv-LV"/>
              </w:rPr>
              <w:t xml:space="preserve"> V un/vai 230 V kontaktligzda</w:t>
            </w:r>
          </w:p>
        </w:tc>
        <w:tc>
          <w:tcPr>
            <w:tcW w:w="2264"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436" w:type="dxa"/>
            <w:gridSpan w:val="2"/>
            <w:tcBorders>
              <w:left w:val="single" w:sz="4" w:space="0" w:color="000001"/>
              <w:bottom w:val="single" w:sz="4" w:space="0" w:color="000001"/>
            </w:tcBorders>
            <w:shd w:fill="auto" w:val="clear"/>
            <w:tcMar>
              <w:left w:w="8" w:type="dxa"/>
            </w:tcMar>
          </w:tcPr>
          <w:p>
            <w:pPr>
              <w:pStyle w:val="Normal"/>
              <w:widowControl w:val="false"/>
              <w:jc w:val="center"/>
              <w:rPr/>
            </w:pPr>
            <w:r>
              <w:rPr/>
              <w:t>Kruīza kontrole</w:t>
            </w:r>
          </w:p>
        </w:tc>
        <w:tc>
          <w:tcPr>
            <w:tcW w:w="2264"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436" w:type="dxa"/>
            <w:gridSpan w:val="2"/>
            <w:tcBorders>
              <w:left w:val="single" w:sz="4" w:space="0" w:color="000001"/>
              <w:bottom w:val="single" w:sz="4" w:space="0" w:color="000001"/>
            </w:tcBorders>
            <w:shd w:fill="auto" w:val="clear"/>
            <w:tcMar>
              <w:left w:w="8" w:type="dxa"/>
            </w:tcMar>
          </w:tcPr>
          <w:p>
            <w:pPr>
              <w:pStyle w:val="Normal"/>
              <w:widowControl w:val="false"/>
              <w:jc w:val="center"/>
              <w:rPr/>
            </w:pPr>
            <w:r>
              <w:rPr/>
              <w:t>Radio un audio sistēma ar USB, Bluetooth un krāsaino ekrānu</w:t>
            </w:r>
          </w:p>
        </w:tc>
        <w:tc>
          <w:tcPr>
            <w:tcW w:w="2264"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436" w:type="dxa"/>
            <w:gridSpan w:val="2"/>
            <w:tcBorders>
              <w:left w:val="single" w:sz="4" w:space="0" w:color="000001"/>
              <w:bottom w:val="single" w:sz="4" w:space="0" w:color="000001"/>
            </w:tcBorders>
            <w:shd w:fill="auto" w:val="clear"/>
            <w:tcMar>
              <w:left w:w="8" w:type="dxa"/>
            </w:tcMar>
          </w:tcPr>
          <w:p>
            <w:pPr>
              <w:pStyle w:val="Normal"/>
              <w:widowControl w:val="false"/>
              <w:jc w:val="center"/>
              <w:rPr/>
            </w:pPr>
            <w:r>
              <w:rPr/>
              <w:t>Navigācijas sistēma</w:t>
            </w:r>
          </w:p>
        </w:tc>
        <w:tc>
          <w:tcPr>
            <w:tcW w:w="2264"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436" w:type="dxa"/>
            <w:gridSpan w:val="2"/>
            <w:tcBorders>
              <w:left w:val="single" w:sz="4" w:space="0" w:color="000001"/>
              <w:bottom w:val="single" w:sz="4" w:space="0" w:color="000001"/>
            </w:tcBorders>
            <w:shd w:fill="auto" w:val="clear"/>
            <w:tcMar>
              <w:left w:w="8" w:type="dxa"/>
            </w:tcMar>
          </w:tcPr>
          <w:p>
            <w:pPr>
              <w:pStyle w:val="Normal"/>
              <w:widowControl w:val="false"/>
              <w:jc w:val="center"/>
              <w:rPr/>
            </w:pPr>
            <w:r>
              <w:rPr/>
              <w:t>Melni gumijas paklājiņi vadītājam un pasažieriem</w:t>
            </w:r>
          </w:p>
        </w:tc>
        <w:tc>
          <w:tcPr>
            <w:tcW w:w="2264"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436" w:type="dxa"/>
            <w:gridSpan w:val="2"/>
            <w:tcBorders>
              <w:left w:val="single" w:sz="4" w:space="0" w:color="000001"/>
              <w:bottom w:val="single" w:sz="4" w:space="0" w:color="000001"/>
            </w:tcBorders>
            <w:shd w:fill="auto" w:val="clear"/>
            <w:tcMar>
              <w:left w:w="8" w:type="dxa"/>
            </w:tcMar>
          </w:tcPr>
          <w:p>
            <w:pPr>
              <w:pStyle w:val="Normal"/>
              <w:widowControl w:val="false"/>
              <w:jc w:val="center"/>
              <w:rPr>
                <w:highlight w:val="none"/>
                <w:shd w:fill="auto" w:val="clear"/>
              </w:rPr>
            </w:pPr>
            <w:r>
              <w:rPr>
                <w:shd w:fill="auto" w:val="clear"/>
              </w:rPr>
              <w:t>Papildus pretkorozijas apstrāde</w:t>
            </w:r>
          </w:p>
        </w:tc>
        <w:tc>
          <w:tcPr>
            <w:tcW w:w="2264"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436" w:type="dxa"/>
            <w:gridSpan w:val="2"/>
            <w:tcBorders>
              <w:left w:val="single" w:sz="4" w:space="0" w:color="000001"/>
              <w:bottom w:val="single" w:sz="4" w:space="0" w:color="000001"/>
            </w:tcBorders>
            <w:shd w:fill="auto" w:val="clear"/>
            <w:tcMar>
              <w:left w:w="8" w:type="dxa"/>
            </w:tcMar>
          </w:tcPr>
          <w:p>
            <w:pPr>
              <w:pStyle w:val="Normal"/>
              <w:widowControl w:val="false"/>
              <w:jc w:val="center"/>
              <w:rPr>
                <w:highlight w:val="none"/>
                <w:shd w:fill="auto" w:val="clear"/>
              </w:rPr>
            </w:pPr>
            <w:r>
              <w:rPr>
                <w:shd w:fill="auto" w:val="clear"/>
              </w:rPr>
              <w:t>Kravas telpas grīdas apstrāde pret mehāniskajiem bojājumiem ar polipuretāna pārklājums</w:t>
            </w:r>
          </w:p>
        </w:tc>
        <w:tc>
          <w:tcPr>
            <w:tcW w:w="2264"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436" w:type="dxa"/>
            <w:gridSpan w:val="2"/>
            <w:tcBorders>
              <w:left w:val="single" w:sz="4" w:space="0" w:color="000001"/>
              <w:bottom w:val="single" w:sz="4" w:space="0" w:color="000001"/>
            </w:tcBorders>
            <w:shd w:fill="auto" w:val="clear"/>
            <w:tcMar>
              <w:left w:w="8" w:type="dxa"/>
            </w:tcMar>
          </w:tcPr>
          <w:p>
            <w:pPr>
              <w:pStyle w:val="Normal"/>
              <w:widowControl w:val="false"/>
              <w:jc w:val="center"/>
              <w:rPr>
                <w:highlight w:val="none"/>
                <w:shd w:fill="auto" w:val="clear"/>
              </w:rPr>
            </w:pPr>
            <w:r>
              <w:rPr>
                <w:shd w:fill="auto" w:val="clear"/>
              </w:rPr>
              <w:t>Rūpnieciski iestrādāta autonomā apsilde ar tālvadību</w:t>
            </w:r>
          </w:p>
        </w:tc>
        <w:tc>
          <w:tcPr>
            <w:tcW w:w="2264"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7436" w:type="dxa"/>
            <w:gridSpan w:val="2"/>
            <w:tcBorders>
              <w:left w:val="single" w:sz="4" w:space="0" w:color="000001"/>
              <w:bottom w:val="single" w:sz="4" w:space="0" w:color="000001"/>
            </w:tcBorders>
            <w:shd w:fill="auto" w:val="clear"/>
            <w:tcMar>
              <w:left w:w="8" w:type="dxa"/>
            </w:tcMar>
          </w:tcPr>
          <w:p>
            <w:pPr>
              <w:pStyle w:val="Normal"/>
              <w:widowControl w:val="false"/>
              <w:jc w:val="center"/>
              <w:rPr>
                <w:highlight w:val="none"/>
                <w:shd w:fill="auto" w:val="clear"/>
              </w:rPr>
            </w:pPr>
            <w:r>
              <w:rPr>
                <w:shd w:fill="auto" w:val="clear"/>
              </w:rPr>
              <w:t>Rūpnieciski iestrādāta atpakaļskata kamera un aizmugurējie parkošanās sesnsori</w:t>
            </w:r>
          </w:p>
        </w:tc>
        <w:tc>
          <w:tcPr>
            <w:tcW w:w="2264"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3251" w:type="dxa"/>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Transportlīdzekļu reģistrēšana un sagatavošana</w:t>
            </w:r>
          </w:p>
        </w:tc>
        <w:tc>
          <w:tcPr>
            <w:tcW w:w="4185" w:type="dxa"/>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Pretendents nodrošina piedāvāto transportlīdzekļu reģistrāciju uz pasūtītāja vārda Latvijas Republikas normatīvajos aktos noteiktajā kārtībā – veic tā reģistrāciju, saņem transportlīdzekļa reģistrācijas apliecību un valsts reģistrācijas numura zīmi, OCTA uz 12 mēnešiem (vienu gadu).</w:t>
            </w:r>
          </w:p>
          <w:p>
            <w:pPr>
              <w:pStyle w:val="Normal"/>
              <w:widowControl w:val="false"/>
              <w:jc w:val="center"/>
              <w:rPr/>
            </w:pPr>
            <w:r>
              <w:rPr>
                <w:szCs w:val="22"/>
                <w:lang w:val="lv-LV"/>
              </w:rPr>
              <w:t>Pretendents nodrošina piedāvāto transportlīdzekļu tehnisko apskati un saņem tehniskās apskates uzlīmi.</w:t>
            </w:r>
          </w:p>
        </w:tc>
        <w:tc>
          <w:tcPr>
            <w:tcW w:w="2264"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left w:val="single" w:sz="8" w:space="0" w:color="000001"/>
              <w:bottom w:val="single" w:sz="4" w:space="0" w:color="000001"/>
            </w:tcBorders>
            <w:shd w:fill="auto" w:val="clear"/>
          </w:tcPr>
          <w:p>
            <w:pPr>
              <w:pStyle w:val="Normal"/>
              <w:widowControl w:val="false"/>
              <w:numPr>
                <w:ilvl w:val="0"/>
                <w:numId w:val="10"/>
              </w:numPr>
              <w:jc w:val="center"/>
              <w:rPr/>
            </w:pPr>
            <w:r>
              <w:rPr/>
            </w:r>
          </w:p>
        </w:tc>
        <w:tc>
          <w:tcPr>
            <w:tcW w:w="3251" w:type="dxa"/>
            <w:tcBorders>
              <w:left w:val="single" w:sz="4" w:space="0" w:color="000001"/>
              <w:bottom w:val="single" w:sz="4" w:space="0" w:color="000001"/>
            </w:tcBorders>
            <w:shd w:fill="auto" w:val="clear"/>
            <w:tcMar>
              <w:left w:w="8" w:type="dxa"/>
            </w:tcMar>
          </w:tcPr>
          <w:p>
            <w:pPr>
              <w:pStyle w:val="Normal"/>
              <w:widowControl w:val="false"/>
              <w:jc w:val="center"/>
              <w:rPr/>
            </w:pPr>
            <w:r>
              <w:rPr/>
              <w:t>Piegāde</w:t>
            </w:r>
          </w:p>
        </w:tc>
        <w:tc>
          <w:tcPr>
            <w:tcW w:w="4185" w:type="dxa"/>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Piegādes termiņš –  transportlīdzekļa piegāde ne ilgāk kā 60 dienu laikā no līguma noslēgšanas dienas.</w:t>
            </w:r>
          </w:p>
          <w:p>
            <w:pPr>
              <w:pStyle w:val="Normal"/>
              <w:widowControl w:val="false"/>
              <w:jc w:val="center"/>
              <w:rPr/>
            </w:pPr>
            <w:r>
              <w:rPr>
                <w:szCs w:val="22"/>
                <w:lang w:val="lv-LV"/>
              </w:rPr>
              <w:t>Sagatavo auto braukšanai, papildus nodrošinot bākā vismaz 20 l degvielas.</w:t>
            </w:r>
          </w:p>
        </w:tc>
        <w:tc>
          <w:tcPr>
            <w:tcW w:w="2264"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55" w:hRule="atLeast"/>
        </w:trPr>
        <w:tc>
          <w:tcPr>
            <w:tcW w:w="739" w:type="dxa"/>
            <w:tcBorders>
              <w:left w:val="single" w:sz="8" w:space="0" w:color="000001"/>
              <w:bottom w:val="single" w:sz="4" w:space="0" w:color="000001"/>
            </w:tcBorders>
            <w:shd w:fill="auto" w:val="clear"/>
          </w:tcPr>
          <w:p>
            <w:pPr>
              <w:pStyle w:val="Normal"/>
              <w:widowControl w:val="false"/>
              <w:numPr>
                <w:ilvl w:val="0"/>
                <w:numId w:val="10"/>
              </w:numPr>
              <w:jc w:val="center"/>
              <w:rPr>
                <w:szCs w:val="22"/>
                <w:lang w:val="lv-LV"/>
              </w:rPr>
            </w:pPr>
            <w:r>
              <w:rPr>
                <w:szCs w:val="22"/>
                <w:lang w:val="lv-LV"/>
              </w:rPr>
            </w:r>
          </w:p>
        </w:tc>
        <w:tc>
          <w:tcPr>
            <w:tcW w:w="3251" w:type="dxa"/>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Garantija</w:t>
            </w:r>
          </w:p>
        </w:tc>
        <w:tc>
          <w:tcPr>
            <w:tcW w:w="4185" w:type="dxa"/>
            <w:tcBorders>
              <w:left w:val="single" w:sz="4" w:space="0" w:color="000001"/>
              <w:bottom w:val="single" w:sz="4" w:space="0" w:color="000001"/>
            </w:tcBorders>
            <w:shd w:fill="auto" w:val="clear"/>
            <w:tcMar>
              <w:left w:w="8" w:type="dxa"/>
            </w:tcMar>
          </w:tcPr>
          <w:p>
            <w:pPr>
              <w:pStyle w:val="Normal"/>
              <w:widowControl w:val="false"/>
              <w:jc w:val="center"/>
              <w:rPr/>
            </w:pPr>
            <w:r>
              <w:rPr>
                <w:szCs w:val="22"/>
                <w:lang w:val="lv-LV"/>
              </w:rPr>
              <w:t>Ražotāja garantija – ne mazāk kā divi gadi</w:t>
            </w:r>
          </w:p>
        </w:tc>
        <w:tc>
          <w:tcPr>
            <w:tcW w:w="2264" w:type="dxa"/>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bl>
    <w:p>
      <w:pPr>
        <w:pStyle w:val="Header"/>
        <w:spacing w:lineRule="auto" w:line="240"/>
        <w:jc w:val="right"/>
        <w:rPr>
          <w:rFonts w:ascii="Times New Roman" w:hAnsi="Times New Roman" w:cs="Times New Roman"/>
          <w:b/>
          <w:bCs/>
          <w:color w:val="000000"/>
          <w:sz w:val="24"/>
        </w:rPr>
      </w:pPr>
      <w:r>
        <w:rPr>
          <w:rFonts w:cs="Times New Roman" w:ascii="Times New Roman" w:hAnsi="Times New Roman"/>
          <w:b/>
          <w:bCs/>
          <w:color w:val="000000"/>
          <w:sz w:val="24"/>
        </w:rPr>
      </w:r>
    </w:p>
    <w:p>
      <w:pPr>
        <w:pStyle w:val="Header"/>
        <w:spacing w:lineRule="auto" w:line="240"/>
        <w:jc w:val="right"/>
        <w:rPr/>
      </w:pPr>
      <w:r>
        <w:rPr>
          <w:rFonts w:cs="Times New Roman" w:ascii="Times New Roman" w:hAnsi="Times New Roman"/>
          <w:b/>
          <w:bCs/>
          <w:color w:val="000000"/>
          <w:sz w:val="24"/>
        </w:rPr>
        <w:t>Tabula Nr.2</w:t>
      </w:r>
    </w:p>
    <w:p>
      <w:pPr>
        <w:pStyle w:val="Tv213limenis2"/>
        <w:spacing w:before="0" w:after="0"/>
        <w:jc w:val="center"/>
        <w:rPr/>
      </w:pPr>
      <w:r>
        <w:rPr>
          <w:rFonts w:eastAsia="Times New Roman" w:cs="Times New Roman" w:ascii="Times New Roman" w:hAnsi="Times New Roman"/>
          <w:b/>
          <w:bCs/>
          <w:color w:val="000000"/>
          <w:kern w:val="2"/>
          <w:sz w:val="24"/>
          <w:szCs w:val="24"/>
          <w:u w:val="single"/>
          <w:lang w:val="lv-LV" w:eastAsia="zxx" w:bidi="zxx"/>
        </w:rPr>
        <w:t>Papildus vērtējamie parametri</w:t>
      </w:r>
    </w:p>
    <w:tbl>
      <w:tblPr>
        <w:tblW w:w="10365" w:type="dxa"/>
        <w:jc w:val="left"/>
        <w:tblInd w:w="-19" w:type="dxa"/>
        <w:tblLayout w:type="fixed"/>
        <w:tblCellMar>
          <w:top w:w="0" w:type="dxa"/>
          <w:left w:w="10" w:type="dxa"/>
          <w:bottom w:w="0" w:type="dxa"/>
          <w:right w:w="90" w:type="dxa"/>
        </w:tblCellMar>
        <w:tblLook w:firstRow="1" w:noVBand="1" w:lastRow="0" w:firstColumn="1" w:lastColumn="0" w:noHBand="0" w:val="04a0"/>
      </w:tblPr>
      <w:tblGrid>
        <w:gridCol w:w="883"/>
        <w:gridCol w:w="6287"/>
        <w:gridCol w:w="15"/>
        <w:gridCol w:w="3180"/>
      </w:tblGrid>
      <w:tr>
        <w:trPr>
          <w:tblHeader w:val="true"/>
          <w:trHeight w:val="594" w:hRule="atLeast"/>
        </w:trPr>
        <w:tc>
          <w:tcPr>
            <w:tcW w:w="7185" w:type="dxa"/>
            <w:gridSpan w:val="3"/>
            <w:tcBorders>
              <w:top w:val="single" w:sz="8" w:space="0" w:color="000001"/>
              <w:left w:val="single" w:sz="8" w:space="0" w:color="000001"/>
            </w:tcBorders>
            <w:shd w:fill="CCCCCC" w:val="clear"/>
          </w:tcPr>
          <w:p>
            <w:pPr>
              <w:pStyle w:val="Normal"/>
              <w:widowControl w:val="false"/>
              <w:jc w:val="center"/>
              <w:rPr/>
            </w:pPr>
            <w:r>
              <w:rPr>
                <w:b/>
                <w:bCs/>
                <w:lang w:val="lv-LV"/>
              </w:rPr>
              <w:t>Tehniskā specifikācija</w:t>
            </w:r>
          </w:p>
        </w:tc>
        <w:tc>
          <w:tcPr>
            <w:tcW w:w="3180" w:type="dxa"/>
            <w:tcBorders>
              <w:top w:val="single" w:sz="8" w:space="0" w:color="000001"/>
              <w:left w:val="single" w:sz="4" w:space="0" w:color="000001"/>
              <w:right w:val="single" w:sz="4" w:space="0" w:color="000001"/>
            </w:tcBorders>
            <w:shd w:fill="CCCCCC" w:val="clear"/>
            <w:tcMar>
              <w:left w:w="8" w:type="dxa"/>
            </w:tcMar>
          </w:tcPr>
          <w:p>
            <w:pPr>
              <w:pStyle w:val="Normal"/>
              <w:widowControl w:val="false"/>
              <w:jc w:val="center"/>
              <w:rPr/>
            </w:pPr>
            <w:r>
              <w:rPr>
                <w:b/>
                <w:bCs/>
                <w:lang w:val="lv-LV"/>
              </w:rPr>
              <w:t>Tehniskais piedāvājums</w:t>
            </w:r>
          </w:p>
          <w:p>
            <w:pPr>
              <w:pStyle w:val="Normal"/>
              <w:widowControl w:val="false"/>
              <w:jc w:val="center"/>
              <w:rPr/>
            </w:pPr>
            <w:r>
              <w:rPr>
                <w:b/>
                <w:bCs/>
                <w:lang w:val="lv-LV"/>
              </w:rPr>
              <w:t>(</w:t>
            </w:r>
            <w:r>
              <w:rPr>
                <w:lang w:val="lv-LV"/>
              </w:rPr>
              <w:t>aizpilda pretendents)</w:t>
            </w:r>
          </w:p>
        </w:tc>
      </w:tr>
      <w:tr>
        <w:trPr>
          <w:trHeight w:val="286" w:hRule="atLeast"/>
        </w:trPr>
        <w:tc>
          <w:tcPr>
            <w:tcW w:w="883" w:type="dxa"/>
            <w:tcBorders>
              <w:top w:val="single" w:sz="4" w:space="0" w:color="000001"/>
              <w:left w:val="single" w:sz="8" w:space="0" w:color="000001"/>
              <w:bottom w:val="single" w:sz="4" w:space="0" w:color="000001"/>
            </w:tcBorders>
            <w:shd w:fill="auto" w:val="clear"/>
          </w:tcPr>
          <w:p>
            <w:pPr>
              <w:pStyle w:val="Normal"/>
              <w:widowControl w:val="false"/>
              <w:numPr>
                <w:ilvl w:val="0"/>
                <w:numId w:val="7"/>
              </w:numPr>
              <w:jc w:val="center"/>
              <w:rPr>
                <w:szCs w:val="22"/>
                <w:lang w:val="lv-LV"/>
              </w:rPr>
            </w:pPr>
            <w:r>
              <w:rPr>
                <w:szCs w:val="22"/>
                <w:lang w:val="lv-LV"/>
              </w:rPr>
            </w:r>
          </w:p>
        </w:tc>
        <w:tc>
          <w:tcPr>
            <w:tcW w:w="6287" w:type="dxa"/>
            <w:tcBorders>
              <w:top w:val="single" w:sz="4" w:space="0" w:color="000001"/>
              <w:left w:val="single" w:sz="4" w:space="0" w:color="000001"/>
              <w:bottom w:val="single" w:sz="4" w:space="0" w:color="000001"/>
            </w:tcBorders>
            <w:shd w:fill="auto" w:val="clear"/>
            <w:tcMar>
              <w:left w:w="8" w:type="dxa"/>
            </w:tcMar>
          </w:tcPr>
          <w:p>
            <w:pPr>
              <w:pStyle w:val="ListParagraph"/>
              <w:widowControl w:val="false"/>
              <w:rPr>
                <w:szCs w:val="22"/>
                <w:lang w:val="lv-LV"/>
              </w:rPr>
            </w:pPr>
            <w:r>
              <w:rPr>
                <w:b w:val="false"/>
                <w:bCs w:val="false"/>
                <w:szCs w:val="22"/>
                <w:shd w:fill="auto" w:val="clear"/>
                <w:lang w:val="lv-LV"/>
              </w:rPr>
              <w:t>Degvielas p</w:t>
            </w:r>
            <w:r>
              <w:rPr>
                <w:b w:val="false"/>
                <w:bCs w:val="false"/>
                <w:szCs w:val="22"/>
                <w:lang w:val="lv-LV"/>
              </w:rPr>
              <w:t>atēriņš jauktā ciklā (WLTP)</w:t>
            </w:r>
          </w:p>
        </w:tc>
        <w:tc>
          <w:tcPr>
            <w:tcW w:w="3195" w:type="dxa"/>
            <w:gridSpan w:val="2"/>
            <w:tcBorders>
              <w:top w:val="single" w:sz="4" w:space="0" w:color="000001"/>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86" w:hRule="atLeast"/>
        </w:trPr>
        <w:tc>
          <w:tcPr>
            <w:tcW w:w="883" w:type="dxa"/>
            <w:tcBorders>
              <w:left w:val="single" w:sz="8" w:space="0" w:color="000001"/>
              <w:bottom w:val="single" w:sz="4" w:space="0" w:color="000001"/>
            </w:tcBorders>
            <w:shd w:fill="auto" w:val="clear"/>
          </w:tcPr>
          <w:p>
            <w:pPr>
              <w:pStyle w:val="Normal"/>
              <w:widowControl w:val="false"/>
              <w:numPr>
                <w:ilvl w:val="0"/>
                <w:numId w:val="7"/>
              </w:numPr>
              <w:jc w:val="center"/>
              <w:rPr>
                <w:szCs w:val="22"/>
                <w:lang w:val="lv-LV"/>
              </w:rPr>
            </w:pPr>
            <w:r>
              <w:rPr>
                <w:szCs w:val="22"/>
                <w:lang w:val="lv-LV"/>
              </w:rPr>
            </w:r>
          </w:p>
        </w:tc>
        <w:tc>
          <w:tcPr>
            <w:tcW w:w="6287" w:type="dxa"/>
            <w:tcBorders>
              <w:left w:val="single" w:sz="4" w:space="0" w:color="000001"/>
              <w:bottom w:val="single" w:sz="4" w:space="0" w:color="000001"/>
            </w:tcBorders>
            <w:shd w:fill="auto" w:val="clear"/>
            <w:tcMar>
              <w:left w:w="8" w:type="dxa"/>
            </w:tcMar>
          </w:tcPr>
          <w:p>
            <w:pPr>
              <w:pStyle w:val="Normal"/>
              <w:widowControl w:val="false"/>
              <w:rPr>
                <w:szCs w:val="22"/>
                <w:lang w:val="lv-LV"/>
              </w:rPr>
            </w:pPr>
            <w:r>
              <w:rPr>
                <w:szCs w:val="22"/>
                <w:lang w:val="lv-LV"/>
              </w:rPr>
              <w:t>Bezmaksas servisa apkopes garantijas laikā</w:t>
            </w:r>
          </w:p>
        </w:tc>
        <w:tc>
          <w:tcPr>
            <w:tcW w:w="3195" w:type="dxa"/>
            <w:gridSpan w:val="2"/>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86" w:hRule="atLeast"/>
        </w:trPr>
        <w:tc>
          <w:tcPr>
            <w:tcW w:w="883" w:type="dxa"/>
            <w:tcBorders>
              <w:left w:val="single" w:sz="8" w:space="0" w:color="000001"/>
              <w:bottom w:val="single" w:sz="4" w:space="0" w:color="000001"/>
            </w:tcBorders>
            <w:shd w:fill="auto" w:val="clear"/>
          </w:tcPr>
          <w:p>
            <w:pPr>
              <w:pStyle w:val="Normal"/>
              <w:widowControl w:val="false"/>
              <w:numPr>
                <w:ilvl w:val="0"/>
                <w:numId w:val="7"/>
              </w:numPr>
              <w:jc w:val="center"/>
              <w:rPr>
                <w:szCs w:val="22"/>
                <w:lang w:val="lv-LV"/>
              </w:rPr>
            </w:pPr>
            <w:r>
              <w:rPr>
                <w:szCs w:val="22"/>
                <w:lang w:val="lv-LV"/>
              </w:rPr>
            </w:r>
          </w:p>
        </w:tc>
        <w:tc>
          <w:tcPr>
            <w:tcW w:w="6287" w:type="dxa"/>
            <w:tcBorders>
              <w:left w:val="single" w:sz="4" w:space="0" w:color="000001"/>
              <w:bottom w:val="single" w:sz="4" w:space="0" w:color="000001"/>
            </w:tcBorders>
            <w:shd w:fill="auto" w:val="clear"/>
            <w:tcMar>
              <w:left w:w="8" w:type="dxa"/>
            </w:tcMar>
          </w:tcPr>
          <w:p>
            <w:pPr>
              <w:pStyle w:val="Normal"/>
              <w:widowControl w:val="false"/>
              <w:jc w:val="left"/>
              <w:rPr/>
            </w:pPr>
            <w:r>
              <w:rPr>
                <w:b w:val="false"/>
                <w:bCs w:val="false"/>
                <w:szCs w:val="22"/>
                <w:lang w:val="lv-LV"/>
              </w:rPr>
              <w:t>Garantijas laiks bez nobraukuma ierobežojuma</w:t>
            </w:r>
          </w:p>
        </w:tc>
        <w:tc>
          <w:tcPr>
            <w:tcW w:w="3195" w:type="dxa"/>
            <w:gridSpan w:val="2"/>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r>
        <w:trPr>
          <w:trHeight w:val="286" w:hRule="atLeast"/>
        </w:trPr>
        <w:tc>
          <w:tcPr>
            <w:tcW w:w="883" w:type="dxa"/>
            <w:tcBorders>
              <w:left w:val="single" w:sz="8" w:space="0" w:color="000001"/>
              <w:bottom w:val="single" w:sz="4" w:space="0" w:color="000001"/>
            </w:tcBorders>
            <w:shd w:fill="auto" w:val="clear"/>
          </w:tcPr>
          <w:p>
            <w:pPr>
              <w:pStyle w:val="Normal"/>
              <w:widowControl w:val="false"/>
              <w:numPr>
                <w:ilvl w:val="0"/>
                <w:numId w:val="7"/>
              </w:numPr>
              <w:jc w:val="center"/>
              <w:rPr>
                <w:szCs w:val="22"/>
                <w:lang w:val="lv-LV"/>
              </w:rPr>
            </w:pPr>
            <w:r>
              <w:rPr>
                <w:szCs w:val="22"/>
                <w:lang w:val="lv-LV"/>
              </w:rPr>
            </w:r>
          </w:p>
        </w:tc>
        <w:tc>
          <w:tcPr>
            <w:tcW w:w="6287" w:type="dxa"/>
            <w:tcBorders>
              <w:left w:val="single" w:sz="4" w:space="0" w:color="000001"/>
              <w:bottom w:val="single" w:sz="4" w:space="0" w:color="000001"/>
            </w:tcBorders>
            <w:shd w:fill="auto" w:val="clear"/>
            <w:tcMar>
              <w:left w:w="8" w:type="dxa"/>
            </w:tcMar>
          </w:tcPr>
          <w:p>
            <w:pPr>
              <w:pStyle w:val="Normal"/>
              <w:widowControl w:val="false"/>
              <w:rPr>
                <w:szCs w:val="22"/>
                <w:lang w:val="lv-LV"/>
              </w:rPr>
            </w:pPr>
            <w:r>
              <w:rPr>
                <w:szCs w:val="22"/>
                <w:lang w:val="lv-LV"/>
              </w:rPr>
              <w:t>Piegādes laiks</w:t>
            </w:r>
          </w:p>
        </w:tc>
        <w:tc>
          <w:tcPr>
            <w:tcW w:w="3195" w:type="dxa"/>
            <w:gridSpan w:val="2"/>
            <w:tcBorders>
              <w:left w:val="single" w:sz="4" w:space="0" w:color="000001"/>
              <w:bottom w:val="single" w:sz="4" w:space="0" w:color="000001"/>
              <w:right w:val="single" w:sz="4" w:space="0" w:color="000001"/>
            </w:tcBorders>
            <w:shd w:fill="auto" w:val="clear"/>
            <w:tcMar>
              <w:left w:w="8" w:type="dxa"/>
            </w:tcMar>
          </w:tcPr>
          <w:p>
            <w:pPr>
              <w:pStyle w:val="Normal"/>
              <w:widowControl w:val="false"/>
              <w:snapToGrid w:val="false"/>
              <w:jc w:val="center"/>
              <w:rPr>
                <w:szCs w:val="22"/>
                <w:lang w:val="lv-LV"/>
              </w:rPr>
            </w:pPr>
            <w:r>
              <w:rPr>
                <w:szCs w:val="22"/>
                <w:lang w:val="lv-LV"/>
              </w:rPr>
            </w:r>
          </w:p>
        </w:tc>
      </w:tr>
    </w:tbl>
    <w:p>
      <w:pPr>
        <w:pStyle w:val="TextBody"/>
        <w:rPr/>
      </w:pPr>
      <w:r>
        <w:rPr/>
      </w:r>
    </w:p>
    <w:tbl>
      <w:tblPr>
        <w:tblW w:w="992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4960"/>
        <w:gridCol w:w="4960"/>
      </w:tblGrid>
      <w:tr>
        <w:trPr/>
        <w:tc>
          <w:tcPr>
            <w:tcW w:w="4960" w:type="dxa"/>
            <w:tcBorders/>
            <w:shd w:fill="auto" w:val="clear"/>
          </w:tcPr>
          <w:p>
            <w:pPr>
              <w:pStyle w:val="TableContents"/>
              <w:widowControl w:val="false"/>
              <w:jc w:val="right"/>
              <w:rPr/>
            </w:pPr>
            <w:r>
              <w:rPr>
                <w:lang w:val="lv-LV"/>
              </w:rPr>
              <w:t>Vārds, Uzvārds:</w:t>
            </w:r>
          </w:p>
        </w:tc>
        <w:tc>
          <w:tcPr>
            <w:tcW w:w="4960" w:type="dxa"/>
            <w:tcBorders>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pPr>
            <w:r>
              <w:rPr>
                <w:lang w:val="lv-LV"/>
              </w:rPr>
              <w:t>Amata nosaukums: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pPr>
            <w:r>
              <w:rPr>
                <w:lang w:val="lv-LV"/>
              </w:rPr>
              <w:t>Paraksts: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pPr>
            <w:r>
              <w:rPr>
                <w:lang w:val="lv-LV"/>
              </w:rPr>
              <w:t>Datums: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bl>
    <w:p>
      <w:pPr>
        <w:pStyle w:val="Tv213limenis2"/>
        <w:spacing w:before="0" w:after="0"/>
        <w:jc w:val="right"/>
        <w:rPr>
          <w:rFonts w:ascii="Times New Roman" w:hAnsi="Times New Roman" w:cs="Times New Roman"/>
          <w:b/>
          <w:bCs/>
          <w:lang w:val="lv-LV"/>
        </w:rPr>
      </w:pPr>
      <w:r>
        <w:rPr>
          <w:rFonts w:cs="Times New Roman" w:ascii="Times New Roman" w:hAnsi="Times New Roman"/>
          <w:b/>
          <w:bCs/>
          <w:lang w:val="lv-LV"/>
        </w:rPr>
      </w:r>
      <w:r>
        <w:br w:type="page"/>
      </w:r>
    </w:p>
    <w:p>
      <w:pPr>
        <w:pStyle w:val="Tv213limenis2"/>
        <w:spacing w:before="0" w:after="0"/>
        <w:jc w:val="right"/>
        <w:rPr/>
      </w:pPr>
      <w:r>
        <w:rPr>
          <w:rFonts w:cs="Times New Roman" w:ascii="Times New Roman" w:hAnsi="Times New Roman"/>
          <w:b/>
          <w:bCs/>
          <w:lang w:val="lv-LV"/>
        </w:rPr>
        <w:t>3.pielikums</w:t>
      </w:r>
    </w:p>
    <w:p>
      <w:pPr>
        <w:pStyle w:val="Normal"/>
        <w:jc w:val="right"/>
        <w:rPr/>
      </w:pPr>
      <w:r>
        <w:rPr>
          <w:lang w:val="lv-LV"/>
        </w:rPr>
        <w:t>„</w:t>
      </w:r>
      <w:r>
        <w:rPr>
          <w:lang w:val="lv-LV"/>
        </w:rPr>
        <w:t>T</w:t>
      </w:r>
      <w:bookmarkStart w:id="9" w:name="__DdeLink__1173_2792384715"/>
      <w:r>
        <w:rPr>
          <w:iCs/>
          <w:sz w:val="24"/>
          <w:szCs w:val="24"/>
          <w:lang w:val="lv-LV"/>
        </w:rPr>
        <w:t>ransportlīdzekļa iegāde</w:t>
      </w:r>
      <w:bookmarkEnd w:id="9"/>
      <w:r>
        <w:rPr>
          <w:szCs w:val="22"/>
          <w:lang w:val="lv-LV"/>
        </w:rPr>
        <w:t>”</w:t>
      </w:r>
    </w:p>
    <w:p>
      <w:pPr>
        <w:pStyle w:val="Normal"/>
        <w:jc w:val="right"/>
        <w:rPr/>
      </w:pPr>
      <w:r>
        <w:rPr>
          <w:lang w:val="lv-LV"/>
        </w:rPr>
        <w:t>Iepirkuma identifikācijas Nr.</w:t>
      </w:r>
      <w:r>
        <w:rPr>
          <w:b/>
          <w:lang w:val="lv-LV"/>
        </w:rPr>
        <w:t xml:space="preserve"> </w:t>
      </w:r>
      <w:r>
        <w:rPr>
          <w:szCs w:val="22"/>
          <w:lang w:val="lv-LV"/>
        </w:rPr>
        <w:t>DE 20</w:t>
      </w:r>
      <w:r>
        <w:rPr>
          <w:rFonts w:eastAsia="Andale Sans UI" w:cs="Tahoma"/>
          <w:color w:val="00000A"/>
          <w:kern w:val="2"/>
          <w:sz w:val="24"/>
          <w:szCs w:val="22"/>
          <w:lang w:val="lv-LV" w:eastAsia="zxx" w:bidi="zxx"/>
        </w:rPr>
        <w:t>24</w:t>
      </w:r>
      <w:r>
        <w:rPr>
          <w:szCs w:val="22"/>
          <w:lang w:val="lv-LV"/>
        </w:rPr>
        <w:t>/4</w:t>
      </w:r>
    </w:p>
    <w:p>
      <w:pPr>
        <w:pStyle w:val="Tv213limenis2"/>
        <w:spacing w:before="0" w:after="0"/>
        <w:jc w:val="center"/>
        <w:rPr>
          <w:rFonts w:ascii="Times New Roman" w:hAnsi="Times New Roman" w:cs="Times New Roman"/>
          <w:b/>
          <w:bCs/>
          <w:sz w:val="28"/>
          <w:szCs w:val="22"/>
          <w:lang w:val="lv-LV" w:eastAsia="lv-LV"/>
        </w:rPr>
      </w:pPr>
      <w:r>
        <w:rPr>
          <w:rFonts w:cs="Times New Roman" w:ascii="Times New Roman" w:hAnsi="Times New Roman"/>
          <w:b/>
          <w:bCs/>
          <w:sz w:val="28"/>
          <w:szCs w:val="22"/>
          <w:lang w:val="lv-LV" w:eastAsia="lv-LV"/>
        </w:rPr>
        <mc:AlternateContent>
          <mc:Choice Requires="wps">
            <w:drawing>
              <wp:anchor behindDoc="0" distT="0" distB="0" distL="0" distR="0" simplePos="0" locked="0" layoutInCell="0" allowOverlap="1" relativeHeight="6">
                <wp:simplePos x="0" y="0"/>
                <wp:positionH relativeFrom="column">
                  <wp:posOffset>0</wp:posOffset>
                </wp:positionH>
                <wp:positionV relativeFrom="paragraph">
                  <wp:posOffset>253365</wp:posOffset>
                </wp:positionV>
                <wp:extent cx="6305550" cy="9525"/>
                <wp:effectExtent l="0" t="0" r="0" b="0"/>
                <wp:wrapNone/>
                <wp:docPr id="5" name="Image5"/>
                <a:graphic xmlns:a="http://schemas.openxmlformats.org/drawingml/2006/main">
                  <a:graphicData uri="http://schemas.microsoft.com/office/word/2010/wordprocessingShape">
                    <wps:wsp>
                      <wps:cNvSpPr/>
                      <wps:spPr>
                        <a:xfrm>
                          <a:off x="0" y="0"/>
                          <a:ext cx="6305400" cy="9360"/>
                        </a:xfrm>
                        <a:prstGeom prst="line">
                          <a:avLst/>
                        </a:prstGeom>
                        <a:ln w="9360">
                          <a:noFill/>
                        </a:ln>
                      </wps:spPr>
                      <wps:style>
                        <a:lnRef idx="0"/>
                        <a:fillRef idx="0"/>
                        <a:effectRef idx="0"/>
                        <a:fontRef idx="minor"/>
                      </wps:style>
                      <wps:bodyPr/>
                    </wps:wsp>
                  </a:graphicData>
                </a:graphic>
              </wp:anchor>
            </w:drawing>
          </mc:Choice>
          <mc:Fallback>
            <w:pict>
              <v:line id="shape_0" from="0pt,19.95pt" to="496.45pt,20.65pt" ID="Image5" stroked="f" o:allowincell="f" style="position:absolute">
                <v:stroke color="#3465a4" weight="9360" joinstyle="round" endcap="flat"/>
                <v:fill o:detectmouseclick="t" on="false"/>
                <w10:wrap type="none"/>
              </v:line>
            </w:pict>
          </mc:Fallback>
        </mc:AlternateContent>
      </w:r>
    </w:p>
    <w:p>
      <w:pPr>
        <w:pStyle w:val="Tv213limenis2"/>
        <w:spacing w:before="0" w:after="0"/>
        <w:jc w:val="center"/>
        <w:rPr/>
      </w:pPr>
      <w:r>
        <w:rPr>
          <w:rFonts w:cs="Times New Roman" w:ascii="Times New Roman" w:hAnsi="Times New Roman"/>
          <w:b/>
          <w:bCs/>
          <w:sz w:val="28"/>
          <w:lang w:val="lv-LV"/>
        </w:rPr>
        <w:t>FINANŠU PIEDĀVĀJUMS</w:t>
      </w:r>
    </w:p>
    <w:p>
      <w:pPr>
        <w:pStyle w:val="Tv213limenis2"/>
        <w:spacing w:before="0" w:after="0"/>
        <w:jc w:val="center"/>
        <w:rPr>
          <w:rFonts w:ascii="Times New Roman" w:hAnsi="Times New Roman" w:cs="Times New Roman"/>
          <w:b/>
          <w:bCs/>
          <w:sz w:val="28"/>
          <w:lang w:val="lv-LV"/>
        </w:rPr>
      </w:pPr>
      <w:r>
        <w:rPr>
          <w:rFonts w:cs="Times New Roman" w:ascii="Times New Roman" w:hAnsi="Times New Roman"/>
          <w:b/>
          <w:bCs/>
          <w:sz w:val="28"/>
          <w:lang w:val="lv-LV"/>
        </w:rPr>
      </w:r>
    </w:p>
    <w:p>
      <w:pPr>
        <w:pStyle w:val="Tv213limenis2"/>
        <w:spacing w:before="0" w:after="0"/>
        <w:jc w:val="center"/>
        <w:rPr>
          <w:rFonts w:ascii="Times New Roman" w:hAnsi="Times New Roman" w:cs="Times New Roman"/>
          <w:b/>
          <w:bCs/>
          <w:sz w:val="28"/>
          <w:lang w:val="lv-LV"/>
        </w:rPr>
      </w:pPr>
      <w:r>
        <w:rPr>
          <w:rFonts w:cs="Times New Roman" w:ascii="Times New Roman" w:hAnsi="Times New Roman"/>
          <w:b/>
          <w:bCs/>
          <w:sz w:val="28"/>
          <w:lang w:val="lv-LV"/>
        </w:rPr>
      </w:r>
    </w:p>
    <w:tbl>
      <w:tblPr>
        <w:tblW w:w="992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4960"/>
        <w:gridCol w:w="4960"/>
      </w:tblGrid>
      <w:tr>
        <w:trPr/>
        <w:tc>
          <w:tcPr>
            <w:tcW w:w="4960" w:type="dxa"/>
            <w:tcBorders/>
            <w:shd w:fill="auto" w:val="clear"/>
          </w:tcPr>
          <w:p>
            <w:pPr>
              <w:pStyle w:val="TableContents"/>
              <w:widowControl w:val="false"/>
              <w:rPr/>
            </w:pPr>
            <w:r>
              <w:rPr/>
              <w:t>&lt;Vieta&gt;</w:t>
            </w:r>
          </w:p>
        </w:tc>
        <w:tc>
          <w:tcPr>
            <w:tcW w:w="4960" w:type="dxa"/>
            <w:tcBorders/>
            <w:shd w:fill="auto" w:val="clear"/>
          </w:tcPr>
          <w:p>
            <w:pPr>
              <w:pStyle w:val="TableContents"/>
              <w:widowControl w:val="false"/>
              <w:jc w:val="right"/>
              <w:rPr/>
            </w:pPr>
            <w:r>
              <w:rPr/>
              <w:t>&lt;Datums&gt;</w:t>
            </w:r>
          </w:p>
        </w:tc>
      </w:tr>
    </w:tbl>
    <w:p>
      <w:pPr>
        <w:pStyle w:val="Tv213limenis2"/>
        <w:spacing w:before="0" w:after="0"/>
        <w:jc w:val="center"/>
        <w:rPr>
          <w:rFonts w:ascii="Times New Roman" w:hAnsi="Times New Roman" w:cs="Times New Roman"/>
          <w:b/>
          <w:bCs/>
          <w:sz w:val="28"/>
          <w:lang w:val="lv-LV"/>
        </w:rPr>
      </w:pPr>
      <w:r>
        <w:rPr>
          <w:rFonts w:cs="Times New Roman" w:ascii="Times New Roman" w:hAnsi="Times New Roman"/>
          <w:b/>
          <w:bCs/>
          <w:sz w:val="28"/>
          <w:lang w:val="lv-LV"/>
        </w:rPr>
      </w:r>
    </w:p>
    <w:p>
      <w:pPr>
        <w:pStyle w:val="Tv213limenis2"/>
        <w:spacing w:before="0" w:after="0"/>
        <w:jc w:val="center"/>
        <w:rPr>
          <w:rFonts w:ascii="Times New Roman" w:hAnsi="Times New Roman" w:cs="Times New Roman"/>
          <w:b/>
          <w:bCs/>
          <w:sz w:val="28"/>
          <w:lang w:val="lv-LV"/>
        </w:rPr>
      </w:pPr>
      <w:r>
        <w:rPr>
          <w:rFonts w:cs="Times New Roman" w:ascii="Times New Roman" w:hAnsi="Times New Roman"/>
          <w:b/>
          <w:bCs/>
          <w:sz w:val="28"/>
          <w:lang w:val="lv-LV"/>
        </w:rPr>
      </w:r>
    </w:p>
    <w:p>
      <w:pPr>
        <w:pStyle w:val="Tv213limenis2"/>
        <w:spacing w:before="0" w:after="0"/>
        <w:jc w:val="center"/>
        <w:rPr>
          <w:rFonts w:ascii="Times New Roman" w:hAnsi="Times New Roman" w:cs="Times New Roman"/>
          <w:b/>
          <w:bCs/>
          <w:sz w:val="28"/>
          <w:lang w:val="lv-LV"/>
        </w:rPr>
      </w:pPr>
      <w:r>
        <w:rPr>
          <w:rFonts w:cs="Times New Roman" w:ascii="Times New Roman" w:hAnsi="Times New Roman"/>
          <w:b/>
          <w:bCs/>
          <w:sz w:val="28"/>
          <w:lang w:val="lv-LV"/>
        </w:rPr>
      </w:r>
    </w:p>
    <w:p>
      <w:pPr>
        <w:pStyle w:val="Normal"/>
        <w:keepLines/>
        <w:numPr>
          <w:ilvl w:val="0"/>
          <w:numId w:val="5"/>
        </w:numPr>
        <w:jc w:val="both"/>
        <w:rPr/>
      </w:pPr>
      <w:r>
        <w:rPr>
          <w:lang w:val="lv-LV"/>
        </w:rPr>
        <w:t>Līgumcenā (bez PVN) tiek iekļautas visas ar iepirkuma priekšmetu saistītās izmaksas saskaņā ar tehnisko specifikāciju un tehniskās specifikācijas piedāvājumu un to piegādāšanu – nodošana lietotājam darba kārtībā, kā arī visi nodokļi (izņemot pievienotās vērtības nodokli) un nodevas, ja tādas ir paredzētas, kā arī visi iespējamie riski, kas saistīti ar tirgus cenu svārstībām plānotajā līguma darbības laikā.</w:t>
      </w:r>
    </w:p>
    <w:p>
      <w:pPr>
        <w:pStyle w:val="Normal"/>
        <w:keepLines/>
        <w:numPr>
          <w:ilvl w:val="0"/>
          <w:numId w:val="5"/>
        </w:numPr>
        <w:jc w:val="both"/>
        <w:rPr/>
      </w:pPr>
      <w:r>
        <w:rPr>
          <w:lang w:val="lv-LV"/>
        </w:rPr>
        <w:t>Līgumcenu norāda ar 2 (divām) zīmēm aiz komata.</w:t>
      </w:r>
    </w:p>
    <w:p>
      <w:pPr>
        <w:pStyle w:val="Tv213limenis2"/>
        <w:spacing w:before="0" w:after="0"/>
        <w:rPr>
          <w:rFonts w:ascii="Times New Roman" w:hAnsi="Times New Roman" w:cs="Times New Roman"/>
          <w:b/>
          <w:bCs/>
          <w:sz w:val="28"/>
          <w:lang w:val="lv-LV"/>
        </w:rPr>
      </w:pPr>
      <w:r>
        <w:rPr>
          <w:rFonts w:cs="Times New Roman" w:ascii="Times New Roman" w:hAnsi="Times New Roman"/>
          <w:b/>
          <w:bCs/>
          <w:sz w:val="28"/>
          <w:lang w:val="lv-LV"/>
        </w:rPr>
      </w:r>
    </w:p>
    <w:tbl>
      <w:tblPr>
        <w:tblW w:w="10040" w:type="dxa"/>
        <w:jc w:val="left"/>
        <w:tblInd w:w="13" w:type="dxa"/>
        <w:tblLayout w:type="fixed"/>
        <w:tblCellMar>
          <w:top w:w="0" w:type="dxa"/>
          <w:left w:w="8" w:type="dxa"/>
          <w:bottom w:w="0" w:type="dxa"/>
          <w:right w:w="108" w:type="dxa"/>
        </w:tblCellMar>
        <w:tblLook w:firstRow="1" w:noVBand="1" w:lastRow="0" w:firstColumn="1" w:lastColumn="0" w:noHBand="0" w:val="04a0"/>
      </w:tblPr>
      <w:tblGrid>
        <w:gridCol w:w="4744"/>
        <w:gridCol w:w="5295"/>
      </w:tblGrid>
      <w:tr>
        <w:trPr/>
        <w:tc>
          <w:tcPr>
            <w:tcW w:w="4744" w:type="dxa"/>
            <w:tcBorders>
              <w:top w:val="single" w:sz="4" w:space="0" w:color="000001"/>
              <w:left w:val="single" w:sz="4" w:space="0" w:color="000001"/>
              <w:bottom w:val="single" w:sz="4" w:space="0" w:color="000001"/>
            </w:tcBorders>
            <w:shd w:fill="auto" w:val="clear"/>
            <w:vAlign w:val="center"/>
          </w:tcPr>
          <w:p>
            <w:pPr>
              <w:pStyle w:val="Tv213limenis2"/>
              <w:widowControl w:val="false"/>
              <w:spacing w:before="0" w:after="0"/>
              <w:jc w:val="center"/>
              <w:rPr/>
            </w:pPr>
            <w:r>
              <w:rPr>
                <w:rFonts w:cs="Times New Roman" w:ascii="Times New Roman" w:hAnsi="Times New Roman"/>
                <w:b/>
                <w:bCs/>
                <w:lang w:val="lv-LV"/>
              </w:rPr>
              <w:t>Pakalpojums</w:t>
            </w:r>
          </w:p>
        </w:tc>
        <w:tc>
          <w:tcPr>
            <w:tcW w:w="5295" w:type="dxa"/>
            <w:tcBorders>
              <w:top w:val="single" w:sz="4" w:space="0" w:color="000001"/>
              <w:left w:val="single" w:sz="4" w:space="0" w:color="000001"/>
              <w:bottom w:val="single" w:sz="4" w:space="0" w:color="000001"/>
              <w:right w:val="single" w:sz="4" w:space="0" w:color="000001"/>
            </w:tcBorders>
            <w:shd w:fill="auto" w:val="clear"/>
            <w:vAlign w:val="center"/>
          </w:tcPr>
          <w:p>
            <w:pPr>
              <w:pStyle w:val="Tv213limenis2"/>
              <w:widowControl w:val="false"/>
              <w:spacing w:before="0" w:after="0"/>
              <w:jc w:val="center"/>
              <w:rPr/>
            </w:pPr>
            <w:r>
              <w:rPr>
                <w:rFonts w:cs="Times New Roman" w:ascii="Times New Roman" w:hAnsi="Times New Roman"/>
                <w:b/>
                <w:bCs/>
                <w:lang w:val="lv-LV"/>
              </w:rPr>
              <w:t>Līgumcena bez PVN, EUR</w:t>
            </w:r>
          </w:p>
        </w:tc>
      </w:tr>
      <w:tr>
        <w:trPr>
          <w:trHeight w:val="884" w:hRule="atLeast"/>
        </w:trPr>
        <w:tc>
          <w:tcPr>
            <w:tcW w:w="4744" w:type="dxa"/>
            <w:tcBorders>
              <w:top w:val="single" w:sz="4" w:space="0" w:color="000001"/>
              <w:left w:val="single" w:sz="4" w:space="0" w:color="000001"/>
              <w:bottom w:val="single" w:sz="4" w:space="0" w:color="000001"/>
            </w:tcBorders>
            <w:shd w:fill="auto" w:val="clear"/>
          </w:tcPr>
          <w:p>
            <w:pPr>
              <w:pStyle w:val="Normal"/>
              <w:widowControl w:val="false"/>
              <w:jc w:val="center"/>
              <w:rPr/>
            </w:pPr>
            <w:r>
              <w:rPr>
                <w:lang w:val="lv-LV"/>
              </w:rPr>
              <w:t>Piedāvātā cena</w:t>
            </w:r>
            <w:r>
              <w:rPr>
                <w:vertAlign w:val="superscript"/>
                <w:lang w:val="lv-LV"/>
              </w:rPr>
              <w:t xml:space="preserve"> </w:t>
            </w:r>
            <w:r>
              <w:rPr>
                <w:lang w:val="lv-LV"/>
              </w:rPr>
              <w:t xml:space="preserve"> </w:t>
            </w:r>
            <w:r>
              <w:rPr>
                <w:b/>
                <w:bCs/>
                <w:lang w:val="lv-LV"/>
              </w:rPr>
              <w:t>vienam</w:t>
            </w:r>
            <w:r>
              <w:rPr>
                <w:lang w:val="lv-LV"/>
              </w:rPr>
              <w:t xml:space="preserve"> transportlīdzeklim pēc tehniskās specifikācijas prasībām un piedāvājuma</w:t>
            </w:r>
          </w:p>
        </w:tc>
        <w:tc>
          <w:tcPr>
            <w:tcW w:w="5295" w:type="dxa"/>
            <w:tcBorders>
              <w:top w:val="single" w:sz="4" w:space="0" w:color="000001"/>
              <w:left w:val="single" w:sz="4" w:space="0" w:color="000001"/>
              <w:bottom w:val="single" w:sz="4" w:space="0" w:color="000001"/>
              <w:right w:val="single" w:sz="4" w:space="0" w:color="000001"/>
            </w:tcBorders>
            <w:shd w:fill="auto" w:val="clear"/>
          </w:tcPr>
          <w:p>
            <w:pPr>
              <w:pStyle w:val="Tv213limenis2"/>
              <w:widowControl w:val="false"/>
              <w:snapToGrid w:val="false"/>
              <w:spacing w:before="0" w:after="0"/>
              <w:jc w:val="center"/>
              <w:rPr>
                <w:rFonts w:ascii="Times New Roman" w:hAnsi="Times New Roman" w:cs="Times New Roman"/>
                <w:lang w:val="lv-LV"/>
              </w:rPr>
            </w:pPr>
            <w:r>
              <w:rPr>
                <w:rFonts w:cs="Times New Roman" w:ascii="Times New Roman" w:hAnsi="Times New Roman"/>
                <w:lang w:val="lv-LV"/>
              </w:rPr>
            </w:r>
          </w:p>
        </w:tc>
      </w:tr>
    </w:tbl>
    <w:p>
      <w:pPr>
        <w:pStyle w:val="Tv213limenis2"/>
        <w:spacing w:before="0" w:after="0"/>
        <w:jc w:val="center"/>
        <w:rPr>
          <w:rFonts w:ascii="Times New Roman" w:hAnsi="Times New Roman" w:cs="Times New Roman"/>
          <w:b/>
          <w:bCs/>
          <w:sz w:val="28"/>
          <w:lang w:val="lv-LV"/>
        </w:rPr>
      </w:pPr>
      <w:r>
        <w:rPr>
          <w:rFonts w:cs="Times New Roman" w:ascii="Times New Roman" w:hAnsi="Times New Roman"/>
          <w:b/>
          <w:bCs/>
          <w:sz w:val="28"/>
          <w:lang w:val="lv-LV"/>
        </w:rPr>
      </w:r>
    </w:p>
    <w:p>
      <w:pPr>
        <w:pStyle w:val="Tv213limenis2"/>
        <w:spacing w:before="0" w:after="0"/>
        <w:rPr>
          <w:rFonts w:ascii="Times New Roman" w:hAnsi="Times New Roman" w:cs="Times New Roman"/>
          <w:b/>
          <w:bCs/>
          <w:sz w:val="28"/>
          <w:lang w:val="lv-LV"/>
        </w:rPr>
      </w:pPr>
      <w:r>
        <w:rPr>
          <w:rFonts w:cs="Times New Roman" w:ascii="Times New Roman" w:hAnsi="Times New Roman"/>
          <w:b/>
          <w:bCs/>
          <w:sz w:val="28"/>
          <w:lang w:val="lv-LV"/>
        </w:rPr>
      </w:r>
    </w:p>
    <w:p>
      <w:pPr>
        <w:pStyle w:val="BodyTextIndent2"/>
        <w:rPr/>
      </w:pPr>
      <w:r>
        <w:rPr/>
        <w:t>Papildus izmaksas, kas nav iekļautas un norādītas finanšu piedāvājumā, netiks ņemtas vērā, noslēdzot iepirkuma līgumu.</w:t>
      </w:r>
    </w:p>
    <w:p>
      <w:pPr>
        <w:pStyle w:val="Tv213limenis2"/>
        <w:spacing w:before="0" w:after="0"/>
        <w:rPr>
          <w:rFonts w:ascii="Times New Roman" w:hAnsi="Times New Roman" w:cs="Times New Roman"/>
          <w:b/>
          <w:bCs/>
          <w:sz w:val="28"/>
          <w:lang w:val="lv-LV"/>
        </w:rPr>
      </w:pPr>
      <w:r>
        <w:rPr>
          <w:rFonts w:cs="Times New Roman" w:ascii="Times New Roman" w:hAnsi="Times New Roman"/>
          <w:b/>
          <w:bCs/>
          <w:sz w:val="28"/>
          <w:lang w:val="lv-LV"/>
        </w:rPr>
      </w:r>
    </w:p>
    <w:p>
      <w:pPr>
        <w:pStyle w:val="Tv213limenis2"/>
        <w:spacing w:before="0" w:after="0"/>
        <w:rPr>
          <w:rFonts w:ascii="Times New Roman" w:hAnsi="Times New Roman" w:cs="Times New Roman"/>
          <w:b/>
          <w:bCs/>
          <w:sz w:val="28"/>
          <w:lang w:val="lv-LV"/>
        </w:rPr>
      </w:pPr>
      <w:r>
        <w:rPr>
          <w:rFonts w:cs="Times New Roman" w:ascii="Times New Roman" w:hAnsi="Times New Roman"/>
          <w:b/>
          <w:bCs/>
          <w:sz w:val="28"/>
          <w:lang w:val="lv-LV"/>
        </w:rPr>
      </w:r>
    </w:p>
    <w:p>
      <w:pPr>
        <w:pStyle w:val="Tv213limenis2"/>
        <w:spacing w:before="0" w:after="0"/>
        <w:rPr>
          <w:rFonts w:ascii="Times New Roman" w:hAnsi="Times New Roman" w:cs="Times New Roman"/>
          <w:b/>
          <w:bCs/>
          <w:sz w:val="28"/>
          <w:lang w:val="lv-LV"/>
        </w:rPr>
      </w:pPr>
      <w:r>
        <w:rPr>
          <w:rFonts w:cs="Times New Roman" w:ascii="Times New Roman" w:hAnsi="Times New Roman"/>
          <w:b/>
          <w:bCs/>
          <w:sz w:val="28"/>
          <w:lang w:val="lv-LV"/>
        </w:rPr>
      </w:r>
    </w:p>
    <w:tbl>
      <w:tblPr>
        <w:tblW w:w="992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4960"/>
        <w:gridCol w:w="4960"/>
      </w:tblGrid>
      <w:tr>
        <w:trPr/>
        <w:tc>
          <w:tcPr>
            <w:tcW w:w="4960" w:type="dxa"/>
            <w:tcBorders/>
            <w:shd w:fill="auto" w:val="clear"/>
          </w:tcPr>
          <w:p>
            <w:pPr>
              <w:pStyle w:val="TableContents"/>
              <w:widowControl w:val="false"/>
              <w:jc w:val="right"/>
              <w:rPr/>
            </w:pPr>
            <w:r>
              <w:rPr>
                <w:lang w:val="lv-LV"/>
              </w:rPr>
              <w:t>Vārds, Uzvārds:</w:t>
            </w:r>
          </w:p>
        </w:tc>
        <w:tc>
          <w:tcPr>
            <w:tcW w:w="4960" w:type="dxa"/>
            <w:tcBorders>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pPr>
            <w:r>
              <w:rPr>
                <w:lang w:val="lv-LV"/>
              </w:rPr>
              <w:t>Amata nosaukums: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pPr>
            <w:r>
              <w:rPr>
                <w:lang w:val="lv-LV"/>
              </w:rPr>
              <w:t>Paraksts: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r>
        <w:trPr/>
        <w:tc>
          <w:tcPr>
            <w:tcW w:w="4960" w:type="dxa"/>
            <w:tcBorders/>
            <w:shd w:fill="auto" w:val="clear"/>
          </w:tcPr>
          <w:p>
            <w:pPr>
              <w:pStyle w:val="TableContents"/>
              <w:widowControl w:val="false"/>
              <w:jc w:val="right"/>
              <w:rPr/>
            </w:pPr>
            <w:r>
              <w:rPr>
                <w:lang w:val="lv-LV"/>
              </w:rPr>
              <w:t>Datums:</w:t>
            </w:r>
          </w:p>
        </w:tc>
        <w:tc>
          <w:tcPr>
            <w:tcW w:w="4960" w:type="dxa"/>
            <w:tcBorders>
              <w:top w:val="single" w:sz="2" w:space="0" w:color="000001"/>
              <w:bottom w:val="single" w:sz="2" w:space="0" w:color="000001"/>
            </w:tcBorders>
            <w:shd w:fill="auto" w:val="clear"/>
          </w:tcPr>
          <w:p>
            <w:pPr>
              <w:pStyle w:val="TableContents"/>
              <w:widowControl w:val="false"/>
              <w:snapToGrid w:val="false"/>
              <w:rPr>
                <w:lang w:val="lv-LV"/>
              </w:rPr>
            </w:pPr>
            <w:r>
              <w:rPr>
                <w:lang w:val="lv-LV"/>
              </w:rPr>
            </w:r>
          </w:p>
        </w:tc>
      </w:tr>
    </w:tbl>
    <w:p>
      <w:pPr>
        <w:pStyle w:val="Normal"/>
        <w:rPr>
          <w:b/>
          <w:bCs/>
          <w:sz w:val="28"/>
          <w:lang w:val="lv-LV"/>
        </w:rPr>
      </w:pPr>
      <w:r>
        <w:rPr>
          <w:b/>
          <w:bCs/>
          <w:sz w:val="28"/>
          <w:lang w:val="lv-LV"/>
        </w:rPr>
      </w:r>
    </w:p>
    <w:p>
      <w:pPr>
        <w:pStyle w:val="Tv213limenis2"/>
        <w:spacing w:before="0" w:after="0"/>
        <w:jc w:val="center"/>
        <w:rPr>
          <w:rFonts w:ascii="Times New Roman" w:hAnsi="Times New Roman" w:cs="Times New Roman"/>
          <w:b/>
          <w:bCs/>
          <w:sz w:val="28"/>
          <w:lang w:val="lv-LV"/>
        </w:rPr>
      </w:pPr>
      <w:r>
        <w:rPr>
          <w:rFonts w:cs="Times New Roman" w:ascii="Times New Roman" w:hAnsi="Times New Roman"/>
          <w:b/>
          <w:bCs/>
          <w:sz w:val="28"/>
          <w:lang w:val="lv-LV"/>
        </w:rPr>
      </w:r>
    </w:p>
    <w:p>
      <w:pPr>
        <w:pStyle w:val="Tv213limenis2"/>
        <w:spacing w:before="0" w:after="0"/>
        <w:jc w:val="center"/>
        <w:rPr/>
      </w:pPr>
      <w:r>
        <w:rPr>
          <w:rFonts w:cs="Times New Roman" w:ascii="Times New Roman" w:hAnsi="Times New Roman"/>
          <w:lang w:val="lv-LV"/>
        </w:rPr>
        <w:t>Z.v.</w:t>
      </w:r>
    </w:p>
    <w:p>
      <w:pPr>
        <w:pStyle w:val="Normal"/>
        <w:rPr>
          <w:lang w:val="lv-LV"/>
        </w:rPr>
      </w:pPr>
      <w:r>
        <w:rPr>
          <w:lang w:val="lv-LV"/>
        </w:rPr>
      </w:r>
    </w:p>
    <w:p>
      <w:pPr>
        <w:pStyle w:val="Normal"/>
        <w:rPr/>
      </w:pPr>
      <w:r>
        <w:rPr/>
      </w:r>
      <w:r>
        <w:br w:type="page"/>
      </w:r>
    </w:p>
    <w:p>
      <w:pPr>
        <w:pStyle w:val="Tv213limenis2"/>
        <w:spacing w:before="0" w:after="0"/>
        <w:jc w:val="right"/>
        <w:rPr/>
      </w:pPr>
      <w:r>
        <w:rPr>
          <w:rFonts w:cs="Times New Roman" w:ascii="Times New Roman" w:hAnsi="Times New Roman"/>
          <w:b/>
          <w:bCs/>
          <w:lang w:val="lv-LV"/>
        </w:rPr>
        <w:t>3.pielikums</w:t>
      </w:r>
    </w:p>
    <w:p>
      <w:pPr>
        <w:pStyle w:val="Normal"/>
        <w:jc w:val="right"/>
        <w:rPr/>
      </w:pPr>
      <w:r>
        <w:rPr>
          <w:lang w:val="lv-LV"/>
        </w:rPr>
        <w:t>„</w:t>
      </w:r>
      <w:r>
        <w:rPr>
          <w:lang w:val="lv-LV"/>
        </w:rPr>
        <w:t>T</w:t>
      </w:r>
      <w:bookmarkStart w:id="10" w:name="__DdeLink__1173_2792384715_Copy_1"/>
      <w:r>
        <w:rPr>
          <w:iCs/>
          <w:sz w:val="24"/>
          <w:szCs w:val="24"/>
          <w:lang w:val="lv-LV"/>
        </w:rPr>
        <w:t>ransportlīdzekļa iegāde</w:t>
      </w:r>
      <w:bookmarkEnd w:id="10"/>
      <w:r>
        <w:rPr>
          <w:szCs w:val="22"/>
          <w:lang w:val="lv-LV"/>
        </w:rPr>
        <w:t>”</w:t>
      </w:r>
    </w:p>
    <w:p>
      <w:pPr>
        <w:pStyle w:val="Normal"/>
        <w:jc w:val="right"/>
        <w:rPr/>
      </w:pPr>
      <w:r>
        <w:rPr>
          <w:lang w:val="lv-LV"/>
        </w:rPr>
        <w:t>Iepirkuma identifikācijas Nr.</w:t>
      </w:r>
      <w:r>
        <w:rPr>
          <w:b/>
          <w:lang w:val="lv-LV"/>
        </w:rPr>
        <w:t xml:space="preserve"> </w:t>
      </w:r>
      <w:r>
        <w:rPr>
          <w:szCs w:val="22"/>
          <w:lang w:val="lv-LV"/>
        </w:rPr>
        <w:t>DE 20</w:t>
      </w:r>
      <w:r>
        <w:rPr>
          <w:rFonts w:eastAsia="Andale Sans UI" w:cs="Tahoma"/>
          <w:color w:val="00000A"/>
          <w:kern w:val="2"/>
          <w:sz w:val="24"/>
          <w:szCs w:val="22"/>
          <w:lang w:val="lv-LV" w:eastAsia="zxx" w:bidi="zxx"/>
        </w:rPr>
        <w:t>24</w:t>
      </w:r>
      <w:r>
        <w:rPr>
          <w:szCs w:val="22"/>
          <w:lang w:val="lv-LV"/>
        </w:rPr>
        <w:t>/4</w:t>
      </w:r>
    </w:p>
    <w:p>
      <w:pPr>
        <w:pStyle w:val="Tv213limenis2"/>
        <w:spacing w:before="0" w:after="0"/>
        <w:jc w:val="center"/>
        <w:rPr>
          <w:rFonts w:ascii="Times New Roman" w:hAnsi="Times New Roman" w:cs="Times New Roman"/>
          <w:b/>
          <w:bCs/>
          <w:sz w:val="28"/>
          <w:szCs w:val="22"/>
          <w:lang w:val="lv-LV" w:eastAsia="lv-LV"/>
        </w:rPr>
      </w:pPr>
      <w:r>
        <w:rPr>
          <w:rFonts w:cs="Times New Roman" w:ascii="Times New Roman" w:hAnsi="Times New Roman"/>
          <w:b/>
          <w:bCs/>
          <w:sz w:val="28"/>
          <w:szCs w:val="22"/>
          <w:lang w:val="lv-LV" w:eastAsia="lv-LV"/>
        </w:rPr>
      </w:r>
    </w:p>
    <w:p>
      <w:pPr>
        <w:pStyle w:val="Tv213limenis2"/>
        <w:spacing w:before="0" w:after="0"/>
        <w:jc w:val="center"/>
        <w:rPr>
          <w:highlight w:val="none"/>
          <w:shd w:fill="auto" w:val="clear"/>
        </w:rPr>
      </w:pPr>
      <w:r>
        <w:rPr>
          <w:rFonts w:cs="Times New Roman" w:ascii="Times New Roman" w:hAnsi="Times New Roman"/>
          <w:b/>
          <w:bCs/>
          <w:sz w:val="28"/>
          <w:shd w:fill="auto" w:val="clear"/>
          <w:lang w:val="lv-LV"/>
        </w:rPr>
        <w:t>LĪGUMA PROJEKTS</w:t>
      </w:r>
    </w:p>
    <w:p>
      <w:pPr>
        <w:pStyle w:val="Tv213limenis2"/>
        <w:spacing w:before="0" w:after="0"/>
        <w:jc w:val="center"/>
        <w:rPr>
          <w:rFonts w:ascii="Times New Roman" w:hAnsi="Times New Roman" w:cs="Times New Roman"/>
          <w:b/>
          <w:bCs/>
          <w:sz w:val="28"/>
          <w:lang w:val="lv-LV"/>
        </w:rPr>
      </w:pPr>
      <w:r>
        <w:rPr>
          <w:rFonts w:cs="Times New Roman" w:ascii="Times New Roman" w:hAnsi="Times New Roman"/>
          <w:b/>
          <w:bCs/>
          <w:sz w:val="28"/>
          <w:lang w:val="lv-LV"/>
        </w:rPr>
      </w:r>
    </w:p>
    <w:p>
      <w:pPr>
        <w:pStyle w:val="Normal"/>
        <w:jc w:val="both"/>
        <w:rPr>
          <w:sz w:val="23"/>
          <w:szCs w:val="23"/>
        </w:rPr>
      </w:pPr>
      <w:r>
        <w:rPr>
          <w:b/>
          <w:sz w:val="23"/>
          <w:szCs w:val="23"/>
        </w:rPr>
        <w:t>SIA “Dobeles enerģija”</w:t>
      </w:r>
      <w:r>
        <w:rPr>
          <w:bCs/>
          <w:sz w:val="23"/>
          <w:szCs w:val="23"/>
        </w:rPr>
        <w:t>,</w:t>
      </w:r>
      <w:r>
        <w:rPr>
          <w:sz w:val="23"/>
          <w:szCs w:val="23"/>
        </w:rPr>
        <w:t xml:space="preserve"> reģ.Nr.</w:t>
      </w:r>
      <w:r>
        <w:rPr>
          <w:b/>
          <w:bCs/>
          <w:sz w:val="23"/>
          <w:szCs w:val="23"/>
        </w:rPr>
        <w:t>45103002039</w:t>
      </w:r>
      <w:r>
        <w:rPr>
          <w:sz w:val="23"/>
          <w:szCs w:val="23"/>
        </w:rPr>
        <w:t>, tās ________ personā, kurš darbojas uz satūtu pamata, turpmāk - “Pasūtītājs”, no vienas puses, un</w:t>
      </w:r>
    </w:p>
    <w:p>
      <w:pPr>
        <w:pStyle w:val="Normal"/>
        <w:jc w:val="both"/>
        <w:rPr>
          <w:sz w:val="23"/>
          <w:szCs w:val="23"/>
        </w:rPr>
      </w:pPr>
      <w:r>
        <w:rPr>
          <w:b/>
          <w:bCs/>
          <w:sz w:val="23"/>
          <w:szCs w:val="23"/>
        </w:rPr>
        <w:t>____________</w:t>
      </w:r>
      <w:r>
        <w:rPr>
          <w:sz w:val="23"/>
          <w:szCs w:val="23"/>
        </w:rPr>
        <w:t>,</w:t>
      </w:r>
      <w:r>
        <w:rPr>
          <w:b/>
          <w:bCs/>
          <w:sz w:val="23"/>
          <w:szCs w:val="23"/>
        </w:rPr>
        <w:t xml:space="preserve"> </w:t>
      </w:r>
      <w:r>
        <w:rPr>
          <w:sz w:val="23"/>
          <w:szCs w:val="23"/>
        </w:rPr>
        <w:t>reģ.Nr.___________, tās _________</w:t>
      </w:r>
      <w:r>
        <w:rPr>
          <w:color w:val="000000"/>
          <w:sz w:val="23"/>
          <w:szCs w:val="23"/>
        </w:rPr>
        <w:t xml:space="preserve"> personā, kur_ darbojas uz _______ pamata</w:t>
      </w:r>
      <w:r>
        <w:rPr>
          <w:sz w:val="23"/>
          <w:szCs w:val="23"/>
        </w:rPr>
        <w:t>, turpmāk - “Piegādātājs”, no otras puses,</w:t>
      </w:r>
    </w:p>
    <w:p>
      <w:pPr>
        <w:pStyle w:val="Normal"/>
        <w:jc w:val="both"/>
        <w:rPr>
          <w:sz w:val="23"/>
          <w:szCs w:val="23"/>
        </w:rPr>
      </w:pPr>
      <w:r>
        <w:rPr>
          <w:sz w:val="23"/>
          <w:szCs w:val="23"/>
        </w:rPr>
        <w:t>turpmāk abas kopā sauktas “Puses”, atsevišķi - “Puse”, noslēdz šo līgumu, turpmāk - “Līgums”, par sekojošo:</w:t>
      </w:r>
    </w:p>
    <w:p>
      <w:pPr>
        <w:pStyle w:val="Normal"/>
        <w:jc w:val="both"/>
        <w:rPr>
          <w:sz w:val="23"/>
          <w:szCs w:val="23"/>
        </w:rPr>
      </w:pPr>
      <w:r>
        <w:rPr>
          <w:sz w:val="23"/>
          <w:szCs w:val="23"/>
        </w:rPr>
      </w:r>
    </w:p>
    <w:p>
      <w:pPr>
        <w:pStyle w:val="Normal"/>
        <w:jc w:val="both"/>
        <w:rPr>
          <w:sz w:val="23"/>
          <w:szCs w:val="23"/>
        </w:rPr>
      </w:pPr>
      <w:r>
        <w:rPr>
          <w:sz w:val="23"/>
          <w:szCs w:val="23"/>
        </w:rPr>
      </w:r>
    </w:p>
    <w:p>
      <w:pPr>
        <w:pStyle w:val="Normal"/>
        <w:jc w:val="center"/>
        <w:rPr>
          <w:b/>
          <w:sz w:val="23"/>
          <w:szCs w:val="23"/>
        </w:rPr>
      </w:pPr>
      <w:r>
        <w:rPr>
          <w:b/>
          <w:sz w:val="23"/>
          <w:szCs w:val="23"/>
        </w:rPr>
        <w:t xml:space="preserve">I Līguma priekšmets </w:t>
      </w:r>
    </w:p>
    <w:p>
      <w:pPr>
        <w:pStyle w:val="Normal"/>
        <w:widowControl w:val="false"/>
        <w:numPr>
          <w:ilvl w:val="1"/>
          <w:numId w:val="11"/>
        </w:numPr>
        <w:ind w:left="426" w:hanging="426"/>
        <w:jc w:val="both"/>
        <w:rPr>
          <w:sz w:val="23"/>
          <w:szCs w:val="23"/>
          <w:lang w:val="fi-FI" w:eastAsia="fi-FI"/>
        </w:rPr>
      </w:pPr>
      <w:r>
        <w:rPr>
          <w:sz w:val="23"/>
          <w:szCs w:val="23"/>
          <w:lang w:val="fi-FI" w:eastAsia="fi-FI"/>
        </w:rPr>
        <w:t>Līguma priekšmets – transportlīdzeklis (turpmāk – Transportlīdeklis), kuru specifikācija pievienota Līguma Pielikumā Nr.1:</w:t>
      </w:r>
    </w:p>
    <w:p>
      <w:pPr>
        <w:pStyle w:val="Normal"/>
        <w:widowControl w:val="false"/>
        <w:numPr>
          <w:ilvl w:val="2"/>
          <w:numId w:val="11"/>
        </w:numPr>
        <w:jc w:val="both"/>
        <w:rPr>
          <w:sz w:val="23"/>
          <w:szCs w:val="23"/>
          <w:lang w:val="fi-FI" w:eastAsia="fi-FI"/>
        </w:rPr>
      </w:pPr>
      <w:r>
        <w:rPr>
          <w:sz w:val="23"/>
          <w:szCs w:val="23"/>
          <w:lang w:val="fi-FI" w:eastAsia="fi-FI"/>
        </w:rPr>
        <w:t>t</w:t>
      </w:r>
      <w:r>
        <w:rPr>
          <w:sz w:val="23"/>
          <w:szCs w:val="23"/>
          <w:shd w:fill="auto" w:val="clear"/>
          <w:lang w:val="fi-FI" w:eastAsia="fi-FI"/>
        </w:rPr>
        <w:t>ransportlīdzekļa pieņemšana un nodošana notiek Piegādātāja autocentrā adresē:________________________________________________________.;</w:t>
      </w:r>
    </w:p>
    <w:p>
      <w:pPr>
        <w:pStyle w:val="Normal"/>
        <w:widowControl w:val="false"/>
        <w:numPr>
          <w:ilvl w:val="2"/>
          <w:numId w:val="11"/>
        </w:numPr>
        <w:jc w:val="both"/>
        <w:rPr>
          <w:sz w:val="23"/>
          <w:szCs w:val="23"/>
          <w:lang w:val="fi-FI" w:eastAsia="fi-FI"/>
        </w:rPr>
      </w:pPr>
      <w:r>
        <w:rPr>
          <w:sz w:val="23"/>
          <w:szCs w:val="23"/>
          <w:lang w:val="fi-FI" w:eastAsia="fi-FI"/>
        </w:rPr>
        <w:t>reģistrēšana uz Pasūtītāja vārda VAS ”Ceļu satiksmes drošības direkcija” (turpmāk – CSDD), kā arī obligātās civiltiesiskās apdrošināšanas polises iegāde uz 1 (vienu) gadu, skaitot no Transportlīdekļa reģistrēšanas uz Pasūtītāja vārda CSDD dienas;</w:t>
      </w:r>
    </w:p>
    <w:p>
      <w:pPr>
        <w:pStyle w:val="Normal"/>
        <w:widowControl w:val="false"/>
        <w:numPr>
          <w:ilvl w:val="1"/>
          <w:numId w:val="12"/>
        </w:numPr>
        <w:ind w:left="567" w:hanging="567"/>
        <w:jc w:val="both"/>
        <w:rPr>
          <w:sz w:val="23"/>
          <w:szCs w:val="23"/>
          <w:lang w:val="fi-FI" w:eastAsia="fi-FI"/>
        </w:rPr>
      </w:pPr>
      <w:r>
        <w:rPr>
          <w:sz w:val="23"/>
          <w:szCs w:val="23"/>
          <w:lang w:val="fi-FI" w:eastAsia="fi-FI"/>
        </w:rPr>
        <w:t xml:space="preserve">Piegādātajs apņemas veikt Piegādi Līgumā noteiktajā kārtībā. </w:t>
      </w:r>
    </w:p>
    <w:p>
      <w:pPr>
        <w:pStyle w:val="Normal"/>
        <w:ind w:left="720" w:firstLine="720"/>
        <w:jc w:val="both"/>
        <w:rPr>
          <w:sz w:val="23"/>
          <w:szCs w:val="23"/>
        </w:rPr>
      </w:pPr>
      <w:r>
        <w:rPr>
          <w:sz w:val="23"/>
          <w:szCs w:val="23"/>
        </w:rPr>
      </w:r>
    </w:p>
    <w:p>
      <w:pPr>
        <w:pStyle w:val="Normal"/>
        <w:jc w:val="center"/>
        <w:rPr>
          <w:b/>
          <w:sz w:val="23"/>
          <w:szCs w:val="23"/>
        </w:rPr>
      </w:pPr>
      <w:r>
        <w:rPr>
          <w:b/>
          <w:sz w:val="23"/>
          <w:szCs w:val="23"/>
        </w:rPr>
        <w:t xml:space="preserve">III </w:t>
      </w:r>
      <w:r>
        <w:rPr>
          <w:b/>
          <w:sz w:val="23"/>
          <w:szCs w:val="23"/>
          <w:lang w:val="fi-FI" w:eastAsia="fi-FI"/>
        </w:rPr>
        <w:t>Līguma izpildes kārtība</w:t>
      </w:r>
    </w:p>
    <w:p>
      <w:pPr>
        <w:pStyle w:val="Normal"/>
        <w:widowControl w:val="false"/>
        <w:numPr>
          <w:ilvl w:val="1"/>
          <w:numId w:val="13"/>
        </w:numPr>
        <w:ind w:left="567" w:hanging="567"/>
        <w:jc w:val="both"/>
        <w:rPr>
          <w:sz w:val="23"/>
          <w:szCs w:val="23"/>
          <w:lang w:val="fi-FI" w:eastAsia="fi-FI"/>
        </w:rPr>
      </w:pPr>
      <w:r>
        <w:rPr>
          <w:sz w:val="23"/>
          <w:szCs w:val="23"/>
          <w:lang w:val="fi-FI" w:eastAsia="fi-FI"/>
        </w:rPr>
        <w:t>Piegādātājs apņemas sniegt Pasūtītājam pilnu informāciju par Piegādes gaitu un izpildīt Pasūtītāja Līgumam un saistošajiem normatīvajiem aktiem atbilstošus norādījumus Līguma izpildes laikā.</w:t>
      </w:r>
    </w:p>
    <w:p>
      <w:pPr>
        <w:pStyle w:val="Normal"/>
        <w:widowControl w:val="false"/>
        <w:numPr>
          <w:ilvl w:val="1"/>
          <w:numId w:val="13"/>
        </w:numPr>
        <w:ind w:left="567" w:hanging="567"/>
        <w:jc w:val="both"/>
        <w:rPr>
          <w:sz w:val="23"/>
          <w:szCs w:val="23"/>
          <w:lang w:val="fi-FI" w:eastAsia="fi-FI"/>
        </w:rPr>
      </w:pPr>
      <w:r>
        <w:rPr>
          <w:sz w:val="23"/>
          <w:szCs w:val="23"/>
          <w:lang w:val="fi-FI" w:eastAsia="fi-FI"/>
        </w:rPr>
        <w:t>Piegādātājs</w:t>
      </w:r>
      <w:r>
        <w:rPr>
          <w:sz w:val="23"/>
          <w:szCs w:val="23"/>
        </w:rPr>
        <w:t xml:space="preserve"> apņemas Piegādi veikt profesionāli, kā krietns un rūpīgs saimnieks, nenodarot kaitējumu Pasūtītāja vai trešo personu mantai.</w:t>
      </w:r>
    </w:p>
    <w:p>
      <w:pPr>
        <w:pStyle w:val="Normal"/>
        <w:widowControl w:val="false"/>
        <w:numPr>
          <w:ilvl w:val="1"/>
          <w:numId w:val="13"/>
        </w:numPr>
        <w:ind w:left="567" w:hanging="567"/>
        <w:jc w:val="both"/>
        <w:rPr>
          <w:sz w:val="23"/>
          <w:szCs w:val="23"/>
          <w:lang w:val="fi-FI" w:eastAsia="fi-FI"/>
        </w:rPr>
      </w:pPr>
      <w:r>
        <w:rPr>
          <w:sz w:val="23"/>
          <w:szCs w:val="23"/>
          <w:lang w:val="fi-FI" w:eastAsia="fi-FI"/>
        </w:rPr>
        <w:t>Piegādātājs</w:t>
      </w:r>
      <w:r>
        <w:rPr>
          <w:sz w:val="23"/>
          <w:szCs w:val="23"/>
        </w:rPr>
        <w:t xml:space="preserve"> par </w:t>
      </w:r>
      <w:r>
        <w:rPr>
          <w:sz w:val="23"/>
          <w:szCs w:val="23"/>
          <w:lang w:val="fi-FI" w:eastAsia="fi-FI"/>
        </w:rPr>
        <w:t>Transportlīdekļa</w:t>
      </w:r>
      <w:r>
        <w:rPr>
          <w:sz w:val="23"/>
          <w:szCs w:val="23"/>
        </w:rPr>
        <w:t xml:space="preserve"> piegādes laiku un vietu informē Pasūtītāja pilnvaroto personu vismaz 5 (piecas) kalendāra dienas iepriekš. </w:t>
      </w:r>
    </w:p>
    <w:p>
      <w:pPr>
        <w:pStyle w:val="Normal"/>
        <w:widowControl w:val="false"/>
        <w:numPr>
          <w:ilvl w:val="1"/>
          <w:numId w:val="13"/>
        </w:numPr>
        <w:ind w:left="567" w:hanging="567"/>
        <w:jc w:val="both"/>
        <w:rPr>
          <w:sz w:val="23"/>
          <w:szCs w:val="23"/>
          <w:lang w:val="fi-FI" w:eastAsia="fi-FI"/>
        </w:rPr>
      </w:pPr>
      <w:r>
        <w:rPr>
          <w:sz w:val="23"/>
          <w:szCs w:val="23"/>
          <w:lang w:val="fi-FI" w:eastAsia="fi-FI"/>
        </w:rPr>
        <w:t>Piegādātājs</w:t>
      </w:r>
      <w:r>
        <w:rPr>
          <w:sz w:val="23"/>
          <w:szCs w:val="23"/>
        </w:rPr>
        <w:t xml:space="preserve"> Transportlīdzekli piegādā pilnā komplektācijā. </w:t>
      </w:r>
    </w:p>
    <w:p>
      <w:pPr>
        <w:pStyle w:val="Normal"/>
        <w:widowControl w:val="false"/>
        <w:numPr>
          <w:ilvl w:val="1"/>
          <w:numId w:val="13"/>
        </w:numPr>
        <w:ind w:left="567" w:hanging="567"/>
        <w:jc w:val="both"/>
        <w:rPr>
          <w:sz w:val="23"/>
          <w:szCs w:val="23"/>
          <w:lang w:val="fi-FI" w:eastAsia="fi-FI"/>
        </w:rPr>
      </w:pPr>
      <w:r>
        <w:rPr>
          <w:sz w:val="23"/>
          <w:szCs w:val="23"/>
          <w:lang w:val="fi-FI" w:eastAsia="fi-FI"/>
        </w:rPr>
        <w:t>Piegādātājs</w:t>
      </w:r>
      <w:r>
        <w:rPr>
          <w:sz w:val="23"/>
          <w:szCs w:val="23"/>
        </w:rPr>
        <w:t xml:space="preserve"> garantē, ka </w:t>
      </w:r>
      <w:r>
        <w:rPr>
          <w:sz w:val="23"/>
          <w:szCs w:val="23"/>
          <w:lang w:eastAsia="fi-FI"/>
        </w:rPr>
        <w:t>Transportlīdzklis</w:t>
      </w:r>
      <w:r>
        <w:rPr>
          <w:sz w:val="23"/>
          <w:szCs w:val="23"/>
        </w:rPr>
        <w:t xml:space="preserve"> tās Piegādes brīdī piederēs vienīgi </w:t>
      </w:r>
      <w:r>
        <w:rPr>
          <w:sz w:val="23"/>
          <w:szCs w:val="23"/>
          <w:lang w:val="fi-FI" w:eastAsia="fi-FI"/>
        </w:rPr>
        <w:t>Piegādātājam</w:t>
      </w:r>
      <w:r>
        <w:rPr>
          <w:sz w:val="23"/>
          <w:szCs w:val="23"/>
        </w:rPr>
        <w:t>, nebūs jebkādā veidā atsavināta, ieķīlāta, apgrūtināta, par Transportlīdzeli nebūs reģistrēts aizliegums un nepastāvēs strīds.</w:t>
      </w:r>
    </w:p>
    <w:p>
      <w:pPr>
        <w:pStyle w:val="Normal"/>
        <w:widowControl w:val="false"/>
        <w:numPr>
          <w:ilvl w:val="1"/>
          <w:numId w:val="13"/>
        </w:numPr>
        <w:ind w:left="567" w:hanging="567"/>
        <w:jc w:val="both"/>
        <w:rPr>
          <w:sz w:val="23"/>
          <w:szCs w:val="23"/>
          <w:lang w:val="fi-FI" w:eastAsia="fi-FI"/>
        </w:rPr>
      </w:pPr>
      <w:r>
        <w:rPr>
          <w:sz w:val="23"/>
          <w:szCs w:val="23"/>
          <w:lang w:val="fi-FI" w:eastAsia="fi-FI"/>
        </w:rPr>
        <w:t>Piegādātājs</w:t>
      </w:r>
      <w:r>
        <w:rPr>
          <w:sz w:val="23"/>
          <w:szCs w:val="23"/>
        </w:rPr>
        <w:t xml:space="preserve"> apliecina, ka </w:t>
      </w:r>
      <w:r>
        <w:rPr>
          <w:sz w:val="23"/>
          <w:szCs w:val="23"/>
          <w:lang w:eastAsia="fi-FI"/>
        </w:rPr>
        <w:t>Transportlīdzeklis</w:t>
      </w:r>
      <w:r>
        <w:rPr>
          <w:sz w:val="23"/>
          <w:szCs w:val="23"/>
        </w:rPr>
        <w:t xml:space="preserve"> tās piegādes brīdī būs jauna, nelietota un līdz Piegādei Pasūtītājam tiks glabāta tai piemērotos apstākļos, ar krietna un kārtīga saimnieka rūpību.</w:t>
      </w:r>
    </w:p>
    <w:p>
      <w:pPr>
        <w:pStyle w:val="Normal"/>
        <w:widowControl w:val="false"/>
        <w:numPr>
          <w:ilvl w:val="1"/>
          <w:numId w:val="13"/>
        </w:numPr>
        <w:ind w:left="567" w:hanging="567"/>
        <w:jc w:val="both"/>
        <w:rPr>
          <w:b/>
          <w:sz w:val="23"/>
          <w:szCs w:val="23"/>
          <w:lang w:val="fi-FI" w:eastAsia="fi-FI"/>
        </w:rPr>
      </w:pPr>
      <w:r>
        <w:rPr>
          <w:sz w:val="23"/>
          <w:szCs w:val="23"/>
          <w:lang w:val="fi-FI" w:eastAsia="fi-FI"/>
        </w:rPr>
        <w:t xml:space="preserve">Pēc Transportlīdzekļa Piegādes saskaņā ar Līguma 1.1.1.punktu. Piegādātājs veic Līguma 1.1.2.punktā noteiktās saistības, kā arī iesniedz Pasūtītājam dokumentus, kas apliecina Transportlīdzekļa reģistrēšanu CSDD uz Pasūtītāja vārda, Transportlīdzekļa tehnisko dokumentāciju, servisa grāmatiņas un OCTA polises (turpmāk – Dokumenti). </w:t>
      </w:r>
    </w:p>
    <w:p>
      <w:pPr>
        <w:pStyle w:val="Normal"/>
        <w:jc w:val="both"/>
        <w:rPr>
          <w:sz w:val="23"/>
          <w:szCs w:val="23"/>
        </w:rPr>
      </w:pPr>
      <w:r>
        <w:rPr>
          <w:sz w:val="23"/>
          <w:szCs w:val="23"/>
        </w:rPr>
      </w:r>
    </w:p>
    <w:p>
      <w:pPr>
        <w:pStyle w:val="Normal"/>
        <w:widowControl w:val="false"/>
        <w:tabs>
          <w:tab w:val="clear" w:pos="706"/>
          <w:tab w:val="left" w:pos="4395" w:leader="none"/>
        </w:tabs>
        <w:jc w:val="center"/>
        <w:rPr>
          <w:highlight w:val="none"/>
          <w:shd w:fill="auto" w:val="clear"/>
        </w:rPr>
      </w:pPr>
      <w:r>
        <w:rPr>
          <w:b/>
          <w:sz w:val="23"/>
          <w:szCs w:val="23"/>
          <w:shd w:fill="auto" w:val="clear"/>
        </w:rPr>
        <w:t xml:space="preserve">IV </w:t>
      </w:r>
      <w:r>
        <w:rPr>
          <w:b/>
          <w:sz w:val="23"/>
          <w:szCs w:val="23"/>
          <w:shd w:fill="auto" w:val="clear"/>
          <w:lang w:val="fi-FI" w:eastAsia="fi-FI"/>
        </w:rPr>
        <w:t>Norēķinu kārtība</w:t>
      </w:r>
    </w:p>
    <w:p>
      <w:pPr>
        <w:pStyle w:val="Normal"/>
        <w:numPr>
          <w:ilvl w:val="1"/>
          <w:numId w:val="14"/>
        </w:numPr>
        <w:tabs>
          <w:tab w:val="clear" w:pos="706"/>
          <w:tab w:val="left" w:pos="426" w:leader="none"/>
        </w:tabs>
        <w:spacing w:before="0" w:after="0"/>
        <w:jc w:val="both"/>
        <w:rPr>
          <w:rFonts w:ascii="Times New Roman" w:hAnsi="Times New Roman" w:eastAsia="Andale Sans UI" w:cs="Tahoma"/>
          <w:color w:val="00000A"/>
          <w:kern w:val="2"/>
          <w:sz w:val="23"/>
          <w:szCs w:val="23"/>
          <w:lang w:bidi="zxx"/>
        </w:rPr>
      </w:pPr>
      <w:r>
        <w:rPr>
          <w:rFonts w:eastAsia="Andale Sans UI" w:cs="Tahoma"/>
          <w:color w:val="00000A"/>
          <w:kern w:val="2"/>
          <w:sz w:val="23"/>
          <w:szCs w:val="23"/>
          <w:lang w:bidi="zxx"/>
        </w:rPr>
        <w:t>Kopējā Līguma summa saskaņā ar Līguma 2.pielikumu ir ______________ EUR (_________________euro un __ centi) bez pievienotās vērtības nodokļa (turpmāk - PVN). PVN tiek aprēķināts un maksāts papildus saskaņā ar spēkā esošo nodokļa likmi.</w:t>
      </w:r>
    </w:p>
    <w:p>
      <w:pPr>
        <w:pStyle w:val="Normal"/>
        <w:numPr>
          <w:ilvl w:val="1"/>
          <w:numId w:val="14"/>
        </w:numPr>
        <w:bidi w:val="0"/>
        <w:spacing w:lineRule="auto" w:line="276" w:before="0" w:after="0"/>
        <w:ind w:left="0" w:hanging="0"/>
        <w:jc w:val="both"/>
        <w:textAlignment w:val="baseline"/>
        <w:rPr>
          <w:rFonts w:ascii="Times New Roman" w:hAnsi="Times New Roman" w:eastAsia="Andale Sans UI" w:cs="Tahoma"/>
          <w:color w:val="00000A"/>
          <w:kern w:val="2"/>
          <w:sz w:val="23"/>
          <w:szCs w:val="23"/>
          <w:lang w:bidi="zxx"/>
        </w:rPr>
      </w:pPr>
      <w:r>
        <w:rPr>
          <w:rFonts w:eastAsia="Andale Sans UI" w:cs="Tahoma"/>
          <w:color w:val="00000A"/>
          <w:kern w:val="2"/>
          <w:sz w:val="23"/>
          <w:szCs w:val="23"/>
          <w:lang w:bidi="zxx"/>
        </w:rPr>
        <w:t>Līgumcenā (bez PVN) tiek iekļautas visas ar Iepirkuma priekšmetu saistītās izmaksas saskaņā ar tehnisko specifikāciju un tehniskās specifikācijas piedāvājumu un to piegādāšanu – nodošana lietotājam darba kārtībā, kā arī visi nodokļi (izņemot pievienotās vērtības nodokli) un nodevas, ja tādas ir paredzētas, kā arī visi iespējamie riski, kas saistīti ar tirgus cenu svārstībām plānotajā līguma darbības laikā.</w:t>
      </w:r>
    </w:p>
    <w:p>
      <w:pPr>
        <w:pStyle w:val="TextBody"/>
        <w:numPr>
          <w:ilvl w:val="1"/>
          <w:numId w:val="14"/>
        </w:numPr>
        <w:bidi w:val="0"/>
        <w:spacing w:lineRule="auto" w:line="276" w:before="0" w:after="0"/>
        <w:ind w:left="0" w:hanging="0"/>
        <w:jc w:val="both"/>
        <w:rPr>
          <w:rFonts w:ascii="Times New Roman" w:hAnsi="Times New Roman" w:eastAsia="Andale Sans UI" w:cs="Tahoma"/>
          <w:color w:val="00000A"/>
          <w:kern w:val="2"/>
          <w:sz w:val="23"/>
          <w:szCs w:val="23"/>
          <w:lang w:bidi="zxx"/>
        </w:rPr>
      </w:pPr>
      <w:r>
        <w:rPr>
          <w:rFonts w:eastAsia="Andale Sans UI" w:cs="Tahoma"/>
          <w:color w:val="00000A"/>
          <w:kern w:val="2"/>
          <w:sz w:val="23"/>
          <w:szCs w:val="23"/>
          <w:lang w:bidi="zxx"/>
        </w:rPr>
        <w:t xml:space="preserve"> </w:t>
      </w:r>
      <w:r>
        <w:rPr>
          <w:rFonts w:eastAsia="Andale Sans UI" w:cs="Tahoma"/>
          <w:color w:val="00000A"/>
          <w:kern w:val="2"/>
          <w:sz w:val="23"/>
          <w:szCs w:val="23"/>
          <w:lang w:bidi="zxx"/>
        </w:rPr>
        <w:t>Par transportlīdzekļa piegādes laiku tiek uzskatīta diena, kad ir abpusēji parakstīts pieņemšanas-nodošanas akts.</w:t>
      </w:r>
    </w:p>
    <w:p>
      <w:pPr>
        <w:pStyle w:val="Normal"/>
        <w:numPr>
          <w:ilvl w:val="1"/>
          <w:numId w:val="14"/>
        </w:numPr>
        <w:bidi w:val="0"/>
        <w:spacing w:lineRule="auto" w:line="276" w:before="0" w:after="0"/>
        <w:ind w:left="0" w:hanging="0"/>
        <w:jc w:val="both"/>
        <w:textAlignment w:val="baseline"/>
        <w:rPr>
          <w:rFonts w:ascii="Times New Roman" w:hAnsi="Times New Roman" w:eastAsia="Andale Sans UI" w:cs="Tahoma"/>
          <w:color w:val="00000A"/>
          <w:kern w:val="2"/>
          <w:sz w:val="23"/>
          <w:szCs w:val="23"/>
          <w:lang w:bidi="zxx"/>
        </w:rPr>
      </w:pPr>
      <w:r>
        <w:rPr>
          <w:rFonts w:eastAsia="Andale Sans UI" w:cs="Tahoma"/>
          <w:color w:val="00000A"/>
          <w:kern w:val="2"/>
          <w:sz w:val="23"/>
          <w:szCs w:val="23"/>
          <w:lang w:bidi="zxx"/>
        </w:rPr>
        <w:t>Par darbu apmaksas dienu tiek uzskatīta diena, kad Pasūtītājs ir pārskaitījis naudu uz Piegādātāja bankas norēķinu kontu.</w:t>
      </w:r>
    </w:p>
    <w:p>
      <w:pPr>
        <w:pStyle w:val="Normal"/>
        <w:jc w:val="center"/>
        <w:rPr>
          <w:sz w:val="23"/>
          <w:szCs w:val="23"/>
        </w:rPr>
      </w:pPr>
      <w:r>
        <w:rPr>
          <w:sz w:val="23"/>
          <w:szCs w:val="23"/>
        </w:rPr>
      </w:r>
    </w:p>
    <w:p>
      <w:pPr>
        <w:pStyle w:val="Normal"/>
        <w:widowControl w:val="false"/>
        <w:tabs>
          <w:tab w:val="clear" w:pos="706"/>
          <w:tab w:val="left" w:pos="4395" w:leader="none"/>
        </w:tabs>
        <w:jc w:val="center"/>
        <w:rPr>
          <w:b/>
          <w:sz w:val="23"/>
          <w:szCs w:val="23"/>
          <w:lang w:val="fi-FI" w:eastAsia="fi-FI"/>
        </w:rPr>
      </w:pPr>
      <w:r>
        <w:rPr>
          <w:b/>
          <w:sz w:val="23"/>
          <w:szCs w:val="23"/>
          <w:lang w:val="fi-FI" w:eastAsia="fi-FI"/>
        </w:rPr>
        <w:t>V Pušu saistības</w:t>
      </w:r>
    </w:p>
    <w:p>
      <w:pPr>
        <w:pStyle w:val="Normal"/>
        <w:widowControl w:val="false"/>
        <w:numPr>
          <w:ilvl w:val="1"/>
          <w:numId w:val="15"/>
        </w:numPr>
        <w:ind w:left="567" w:hanging="567"/>
        <w:jc w:val="both"/>
        <w:rPr>
          <w:sz w:val="23"/>
          <w:szCs w:val="23"/>
          <w:lang w:val="fi-FI" w:eastAsia="fi-FI"/>
        </w:rPr>
      </w:pPr>
      <w:r>
        <w:rPr>
          <w:sz w:val="23"/>
          <w:szCs w:val="23"/>
          <w:shd w:fill="auto" w:val="clear"/>
          <w:lang w:val="fi-FI" w:eastAsia="fi-FI"/>
        </w:rPr>
        <w:t>Piegādātāja saistības:</w:t>
      </w:r>
    </w:p>
    <w:p>
      <w:pPr>
        <w:pStyle w:val="Normal"/>
        <w:widowControl w:val="false"/>
        <w:numPr>
          <w:ilvl w:val="2"/>
          <w:numId w:val="15"/>
        </w:numPr>
        <w:ind w:left="567" w:hanging="567"/>
        <w:jc w:val="both"/>
        <w:rPr>
          <w:sz w:val="23"/>
          <w:szCs w:val="23"/>
          <w:lang w:val="fi-FI" w:eastAsia="fi-FI"/>
        </w:rPr>
      </w:pPr>
      <w:r>
        <w:rPr>
          <w:sz w:val="23"/>
          <w:szCs w:val="23"/>
          <w:shd w:fill="auto" w:val="clear"/>
          <w:lang w:val="fi-FI" w:eastAsia="fi-FI"/>
        </w:rPr>
        <w:t>Piegādātājs apņemas veikt savlaicīgu Transportlīdzekļa piegādi, kā arī kvalitatīvu Transportlīdzekļa tehnisko apkopi, garantijas remont</w:t>
      </w:r>
      <w:r>
        <w:rPr>
          <w:sz w:val="23"/>
          <w:szCs w:val="23"/>
          <w:lang w:val="fi-FI" w:eastAsia="fi-FI"/>
        </w:rPr>
        <w:t>u un ārpus garantijas remontu šajā Līgumā noteiktā laikā un vietā pēc Līguma pielikuma Nr.3.</w:t>
      </w:r>
    </w:p>
    <w:p>
      <w:pPr>
        <w:pStyle w:val="Normal"/>
        <w:widowControl w:val="false"/>
        <w:numPr>
          <w:ilvl w:val="2"/>
          <w:numId w:val="15"/>
        </w:numPr>
        <w:ind w:left="567" w:hanging="567"/>
        <w:jc w:val="both"/>
        <w:rPr>
          <w:sz w:val="23"/>
          <w:szCs w:val="23"/>
          <w:lang w:val="fi-FI" w:eastAsia="fi-FI"/>
        </w:rPr>
      </w:pPr>
      <w:r>
        <w:rPr>
          <w:sz w:val="23"/>
          <w:szCs w:val="23"/>
          <w:lang w:val="fi-FI" w:eastAsia="fi-FI"/>
        </w:rPr>
        <w:t xml:space="preserve">Piegādātājs ir atbildīgs par Transportlīdzekļa atbilstību Eiropas Savienības spēkā esošo normatīvo aktu prasībām. </w:t>
      </w:r>
    </w:p>
    <w:p>
      <w:pPr>
        <w:pStyle w:val="Normal"/>
        <w:widowControl w:val="false"/>
        <w:numPr>
          <w:ilvl w:val="2"/>
          <w:numId w:val="15"/>
        </w:numPr>
        <w:ind w:left="567" w:hanging="567"/>
        <w:jc w:val="both"/>
        <w:rPr>
          <w:sz w:val="23"/>
          <w:szCs w:val="23"/>
          <w:lang w:val="fi-FI" w:eastAsia="fi-FI"/>
        </w:rPr>
      </w:pPr>
      <w:r>
        <w:rPr>
          <w:sz w:val="23"/>
          <w:szCs w:val="23"/>
          <w:lang w:val="fi-FI" w:eastAsia="fi-FI"/>
        </w:rPr>
        <w:t>Piegādātājs apņemas nodrošināt tehniskajās apkopēs, garantijas remonta un ārpus garantijas remonta darbos izmantoto materiālu, metožu, paņēmienu, kā arī darbu izpildē un pārraudzībā iesaistīto darbinieku kvalifikācijas atbilstību.</w:t>
      </w:r>
    </w:p>
    <w:p>
      <w:pPr>
        <w:pStyle w:val="Normal"/>
        <w:widowControl w:val="false"/>
        <w:numPr>
          <w:ilvl w:val="2"/>
          <w:numId w:val="15"/>
        </w:numPr>
        <w:ind w:left="567" w:hanging="567"/>
        <w:jc w:val="both"/>
        <w:rPr>
          <w:sz w:val="23"/>
          <w:szCs w:val="23"/>
          <w:lang w:val="fi-FI" w:eastAsia="fi-FI"/>
        </w:rPr>
      </w:pPr>
      <w:r>
        <w:rPr>
          <w:sz w:val="23"/>
          <w:szCs w:val="23"/>
          <w:lang w:val="fi-FI" w:eastAsia="fi-FI"/>
        </w:rPr>
        <w:t>Piegādātājs uzņemas atbildību par zaudējumiem, kuri nodarīti Pasūtītājam un trešajām personām sakarā ar Līguma noteikumu pārkāpumu, ja Piegādātājs tajos vainojams.</w:t>
      </w:r>
    </w:p>
    <w:p>
      <w:pPr>
        <w:pStyle w:val="Normal"/>
        <w:widowControl w:val="false"/>
        <w:numPr>
          <w:ilvl w:val="1"/>
          <w:numId w:val="15"/>
        </w:numPr>
        <w:ind w:left="567" w:hanging="567"/>
        <w:jc w:val="both"/>
        <w:rPr>
          <w:sz w:val="23"/>
          <w:szCs w:val="23"/>
          <w:lang w:val="fi-FI" w:eastAsia="fi-FI"/>
        </w:rPr>
      </w:pPr>
      <w:r>
        <w:rPr>
          <w:sz w:val="23"/>
          <w:szCs w:val="23"/>
          <w:lang w:val="fi-FI" w:eastAsia="fi-FI"/>
        </w:rPr>
        <w:t xml:space="preserve">Pasūtītājs apņemas veikt samaksu, ievērojot Līguma IV sadaļas noteikumus. </w:t>
      </w:r>
    </w:p>
    <w:p>
      <w:pPr>
        <w:pStyle w:val="Normal"/>
        <w:widowControl w:val="false"/>
        <w:tabs>
          <w:tab w:val="clear" w:pos="706"/>
          <w:tab w:val="left" w:pos="4395" w:leader="none"/>
        </w:tabs>
        <w:jc w:val="center"/>
        <w:rPr>
          <w:sz w:val="23"/>
          <w:szCs w:val="23"/>
          <w:lang w:val="fi-FI" w:eastAsia="fi-FI"/>
        </w:rPr>
      </w:pPr>
      <w:r>
        <w:rPr>
          <w:sz w:val="23"/>
          <w:szCs w:val="23"/>
          <w:lang w:val="fi-FI" w:eastAsia="fi-FI"/>
        </w:rPr>
      </w:r>
    </w:p>
    <w:p>
      <w:pPr>
        <w:pStyle w:val="Normal"/>
        <w:widowControl w:val="false"/>
        <w:tabs>
          <w:tab w:val="clear" w:pos="706"/>
          <w:tab w:val="left" w:pos="4395" w:leader="none"/>
        </w:tabs>
        <w:jc w:val="center"/>
        <w:rPr>
          <w:b/>
          <w:sz w:val="23"/>
          <w:szCs w:val="23"/>
          <w:lang w:val="fi-FI" w:eastAsia="fi-FI"/>
        </w:rPr>
      </w:pPr>
      <w:r>
        <w:rPr>
          <w:b/>
          <w:sz w:val="23"/>
          <w:szCs w:val="23"/>
          <w:lang w:val="fi-FI" w:eastAsia="fi-FI"/>
        </w:rPr>
        <w:t>VI Strīdu risināšana un Pušu atbildība</w:t>
      </w:r>
    </w:p>
    <w:p>
      <w:pPr>
        <w:pStyle w:val="Normal"/>
        <w:widowControl w:val="false"/>
        <w:numPr>
          <w:ilvl w:val="1"/>
          <w:numId w:val="16"/>
        </w:numPr>
        <w:ind w:left="567" w:hanging="567"/>
        <w:jc w:val="both"/>
        <w:rPr>
          <w:sz w:val="23"/>
          <w:szCs w:val="23"/>
          <w:lang w:val="fi-FI" w:eastAsia="fi-FI"/>
        </w:rPr>
      </w:pPr>
      <w:r>
        <w:rPr>
          <w:sz w:val="23"/>
          <w:szCs w:val="23"/>
          <w:lang w:val="fi-FI" w:eastAsia="fi-FI"/>
        </w:rPr>
        <w:t>Šis Līgums ir izskatāms saskaņā ar Latvijas Republikā spēkā esošajiem normatīvajiem aktiem.</w:t>
      </w:r>
    </w:p>
    <w:p>
      <w:pPr>
        <w:pStyle w:val="Normal"/>
        <w:widowControl w:val="false"/>
        <w:numPr>
          <w:ilvl w:val="1"/>
          <w:numId w:val="16"/>
        </w:numPr>
        <w:ind w:left="567" w:hanging="567"/>
        <w:jc w:val="both"/>
        <w:rPr>
          <w:sz w:val="23"/>
          <w:szCs w:val="23"/>
          <w:lang w:val="fi-FI" w:eastAsia="fi-FI"/>
        </w:rPr>
      </w:pPr>
      <w:r>
        <w:rPr>
          <w:sz w:val="23"/>
          <w:szCs w:val="23"/>
          <w:lang w:val="fi-FI" w:eastAsia="fi-FI"/>
        </w:rPr>
        <w:t>Visus strīdus un nesaskaņas, kas izriet no šī Līguma un/vai skar to vai tā pārkāpšanu, izbeigšanu vai spēkā neesamību, Puses risina sarunu ceļā. Ja sarunu ceļā Puses nav vienojušās, strīds tiek risināts saistošo normatīvo aktu noteiktajā kārtībā.</w:t>
      </w:r>
    </w:p>
    <w:p>
      <w:pPr>
        <w:pStyle w:val="Normal"/>
        <w:widowControl w:val="false"/>
        <w:numPr>
          <w:ilvl w:val="1"/>
          <w:numId w:val="16"/>
        </w:numPr>
        <w:ind w:left="567" w:hanging="567"/>
        <w:jc w:val="both"/>
        <w:rPr>
          <w:sz w:val="23"/>
          <w:szCs w:val="23"/>
          <w:lang w:val="fi-FI" w:eastAsia="fi-FI"/>
        </w:rPr>
      </w:pPr>
      <w:r>
        <w:rPr>
          <w:sz w:val="23"/>
          <w:szCs w:val="23"/>
          <w:lang w:val="fi-FI" w:eastAsia="fi-FI"/>
        </w:rPr>
        <w:t>Gadījumā, ja Piegādātājs savas vainas dēļ nokavē Līguma 7.2.punktā noteikto piegādes termiņu, tas maksā Pasūtītājam līgumsod</w:t>
      </w:r>
      <w:r>
        <w:rPr>
          <w:sz w:val="23"/>
          <w:szCs w:val="23"/>
          <w:shd w:fill="auto" w:val="clear"/>
          <w:lang w:val="fi-FI" w:eastAsia="fi-FI"/>
        </w:rPr>
        <w:t>u 1 % (viens procents)</w:t>
      </w:r>
      <w:r>
        <w:rPr>
          <w:sz w:val="23"/>
          <w:szCs w:val="23"/>
          <w:lang w:val="fi-FI" w:eastAsia="fi-FI"/>
        </w:rPr>
        <w:t xml:space="preserve"> apmērā no Transportlīdzekļa cenas bez PVN par katru nokavējuma dienu, bet ne vairāk kā 10 % (desmit procenti) no Transportlīdzekļa, kuras piegāde tiek kavēta, piegādes cenas bez PVN. Pasūtītājs ir tiesīgs ieturēt šajā punktā minēto līgumsodu no naudas summām, kuras Piegādātājam pienākas saskaņā ar Līgumu.</w:t>
      </w:r>
    </w:p>
    <w:p>
      <w:pPr>
        <w:pStyle w:val="Normal"/>
        <w:widowControl w:val="false"/>
        <w:numPr>
          <w:ilvl w:val="1"/>
          <w:numId w:val="16"/>
        </w:numPr>
        <w:ind w:left="567" w:hanging="567"/>
        <w:jc w:val="both"/>
        <w:rPr>
          <w:sz w:val="23"/>
          <w:szCs w:val="23"/>
          <w:lang w:val="fi-FI" w:eastAsia="fi-FI"/>
        </w:rPr>
      </w:pPr>
      <w:r>
        <w:rPr>
          <w:sz w:val="23"/>
          <w:szCs w:val="23"/>
          <w:lang w:val="fi-FI" w:eastAsia="fi-FI"/>
        </w:rPr>
        <w:t>Līgumsoda samaksa neatbrīvo Piegādātāju no Līgumā noteikto saistību izpildes.</w:t>
      </w:r>
    </w:p>
    <w:p>
      <w:pPr>
        <w:pStyle w:val="Normal"/>
        <w:widowControl w:val="false"/>
        <w:tabs>
          <w:tab w:val="clear" w:pos="706"/>
          <w:tab w:val="left" w:pos="4395" w:leader="none"/>
        </w:tabs>
        <w:jc w:val="both"/>
        <w:rPr>
          <w:sz w:val="23"/>
          <w:szCs w:val="23"/>
          <w:lang w:val="fi-FI" w:eastAsia="fi-FI"/>
        </w:rPr>
      </w:pPr>
      <w:r>
        <w:rPr>
          <w:sz w:val="23"/>
          <w:szCs w:val="23"/>
          <w:lang w:val="fi-FI" w:eastAsia="fi-FI"/>
        </w:rPr>
      </w:r>
    </w:p>
    <w:p>
      <w:pPr>
        <w:pStyle w:val="Normal"/>
        <w:widowControl w:val="false"/>
        <w:tabs>
          <w:tab w:val="clear" w:pos="706"/>
          <w:tab w:val="left" w:pos="4395" w:leader="none"/>
        </w:tabs>
        <w:jc w:val="center"/>
        <w:rPr>
          <w:b/>
          <w:sz w:val="23"/>
          <w:szCs w:val="23"/>
          <w:lang w:val="fi-FI" w:eastAsia="fi-FI"/>
        </w:rPr>
      </w:pPr>
      <w:r>
        <w:rPr>
          <w:b/>
          <w:sz w:val="23"/>
          <w:szCs w:val="23"/>
          <w:lang w:val="fi-FI" w:eastAsia="fi-FI"/>
        </w:rPr>
        <w:t>VII Līguma termiņš</w:t>
      </w:r>
    </w:p>
    <w:p>
      <w:pPr>
        <w:pStyle w:val="Normal"/>
        <w:widowControl w:val="false"/>
        <w:numPr>
          <w:ilvl w:val="1"/>
          <w:numId w:val="17"/>
        </w:numPr>
        <w:spacing w:before="0" w:after="0"/>
        <w:ind w:left="567" w:hanging="567"/>
        <w:contextualSpacing/>
        <w:jc w:val="both"/>
        <w:rPr>
          <w:sz w:val="23"/>
          <w:szCs w:val="23"/>
          <w:lang w:val="fi-FI" w:eastAsia="fi-FI"/>
        </w:rPr>
      </w:pPr>
      <w:r>
        <w:rPr>
          <w:sz w:val="23"/>
          <w:szCs w:val="23"/>
          <w:lang w:val="fi-FI" w:eastAsia="fi-FI"/>
        </w:rPr>
        <w:t>Līgums stājas spēkā tā abpusējas parakstīšanas dienā un darbojas līdz tajā noteikto Pušu saistību pilnīgai izpildei.</w:t>
      </w:r>
    </w:p>
    <w:p>
      <w:pPr>
        <w:pStyle w:val="Normal"/>
        <w:widowControl w:val="false"/>
        <w:numPr>
          <w:ilvl w:val="1"/>
          <w:numId w:val="17"/>
        </w:numPr>
        <w:spacing w:before="0" w:after="0"/>
        <w:ind w:left="567" w:hanging="567"/>
        <w:contextualSpacing/>
        <w:jc w:val="both"/>
        <w:rPr>
          <w:sz w:val="23"/>
          <w:szCs w:val="23"/>
          <w:lang w:val="fi-FI" w:eastAsia="fi-FI"/>
        </w:rPr>
      </w:pPr>
      <w:r>
        <w:rPr>
          <w:sz w:val="23"/>
          <w:szCs w:val="23"/>
          <w:lang w:val="fi-FI" w:eastAsia="fi-FI"/>
        </w:rPr>
        <w:t>Piegādātājs Transportlīdzekli</w:t>
      </w:r>
      <w:r>
        <w:rPr>
          <w:sz w:val="23"/>
          <w:szCs w:val="23"/>
          <w:lang w:eastAsia="fi-FI"/>
        </w:rPr>
        <w:t xml:space="preserve"> saskaņā ar Līguma piegādā</w:t>
      </w:r>
      <w:r>
        <w:rPr>
          <w:b/>
          <w:bCs/>
          <w:sz w:val="23"/>
          <w:szCs w:val="23"/>
          <w:lang w:eastAsia="fi-FI"/>
        </w:rPr>
        <w:t xml:space="preserve"> ___ dienu laikā</w:t>
      </w:r>
      <w:r>
        <w:rPr>
          <w:sz w:val="23"/>
          <w:szCs w:val="23"/>
          <w:lang w:eastAsia="fi-FI"/>
        </w:rPr>
        <w:t xml:space="preserve"> no Līguma spēkā stāšanās dienas. </w:t>
      </w:r>
    </w:p>
    <w:p>
      <w:pPr>
        <w:pStyle w:val="Normal"/>
        <w:widowControl w:val="false"/>
        <w:numPr>
          <w:ilvl w:val="1"/>
          <w:numId w:val="17"/>
        </w:numPr>
        <w:spacing w:before="0" w:after="0"/>
        <w:ind w:left="567" w:hanging="567"/>
        <w:contextualSpacing/>
        <w:jc w:val="both"/>
        <w:rPr>
          <w:sz w:val="23"/>
          <w:szCs w:val="23"/>
          <w:lang w:val="fi-FI" w:eastAsia="fi-FI"/>
        </w:rPr>
      </w:pPr>
      <w:r>
        <w:rPr>
          <w:sz w:val="23"/>
          <w:szCs w:val="23"/>
          <w:lang w:val="fi-FI" w:eastAsia="fi-FI"/>
        </w:rPr>
        <w:t xml:space="preserve">Transportlīdzekļa </w:t>
      </w:r>
      <w:r>
        <w:rPr>
          <w:sz w:val="23"/>
          <w:szCs w:val="23"/>
          <w:lang w:eastAsia="fi-FI"/>
        </w:rPr>
        <w:t xml:space="preserve">tehniskās apkopes, garantijas remonta un </w:t>
      </w:r>
      <w:r>
        <w:rPr>
          <w:sz w:val="23"/>
          <w:szCs w:val="23"/>
          <w:lang w:val="fi-FI" w:eastAsia="fi-FI"/>
        </w:rPr>
        <w:t xml:space="preserve">ārpus garantijas </w:t>
      </w:r>
      <w:r>
        <w:rPr>
          <w:sz w:val="23"/>
          <w:szCs w:val="23"/>
          <w:lang w:eastAsia="fi-FI"/>
        </w:rPr>
        <w:t xml:space="preserve">remonta darbus </w:t>
      </w:r>
      <w:r>
        <w:rPr>
          <w:sz w:val="23"/>
          <w:szCs w:val="23"/>
          <w:lang w:val="fi-FI" w:eastAsia="fi-FI"/>
        </w:rPr>
        <w:t xml:space="preserve">Piegādātājs </w:t>
      </w:r>
      <w:r>
        <w:rPr>
          <w:sz w:val="23"/>
          <w:szCs w:val="23"/>
          <w:lang w:eastAsia="fi-FI"/>
        </w:rPr>
        <w:t xml:space="preserve">veic līdz Pielikumā </w:t>
      </w:r>
      <w:r>
        <w:rPr>
          <w:sz w:val="23"/>
          <w:szCs w:val="23"/>
          <w:lang w:val="fi-FI" w:eastAsia="fi-FI"/>
        </w:rPr>
        <w:t xml:space="preserve">Nr.1 </w:t>
      </w:r>
      <w:r>
        <w:rPr>
          <w:sz w:val="23"/>
          <w:szCs w:val="23"/>
          <w:lang w:eastAsia="fi-FI"/>
        </w:rPr>
        <w:t xml:space="preserve">norādītajiem termiņā, skaitot </w:t>
      </w:r>
      <w:r>
        <w:rPr>
          <w:sz w:val="23"/>
          <w:szCs w:val="23"/>
          <w:lang w:val="fi-FI" w:eastAsia="fi-FI"/>
        </w:rPr>
        <w:t xml:space="preserve">no Transportlīdzekļa reģistrācijas uz Pasūtītāja vārda CSDD dienas </w:t>
      </w:r>
      <w:r>
        <w:rPr>
          <w:sz w:val="23"/>
          <w:szCs w:val="23"/>
          <w:lang w:eastAsia="fi-FI"/>
        </w:rPr>
        <w:t>un Pielikuma nr.3 apjomā.</w:t>
      </w:r>
    </w:p>
    <w:p>
      <w:pPr>
        <w:pStyle w:val="Normal"/>
        <w:widowControl w:val="false"/>
        <w:numPr>
          <w:ilvl w:val="1"/>
          <w:numId w:val="17"/>
        </w:numPr>
        <w:spacing w:before="0" w:after="0"/>
        <w:ind w:left="567" w:hanging="567"/>
        <w:contextualSpacing/>
        <w:jc w:val="both"/>
        <w:rPr>
          <w:sz w:val="23"/>
          <w:szCs w:val="23"/>
          <w:lang w:val="fi-FI" w:eastAsia="fi-FI"/>
        </w:rPr>
      </w:pPr>
      <w:r>
        <w:rPr>
          <w:sz w:val="23"/>
          <w:szCs w:val="23"/>
          <w:lang w:eastAsia="fi-FI"/>
        </w:rPr>
        <w:t>Pusēm ir tiesības grozīt Līguma termiņu vai lauzt to, savstarpēji vienojoties.</w:t>
      </w:r>
    </w:p>
    <w:p>
      <w:pPr>
        <w:pStyle w:val="Normal"/>
        <w:widowControl w:val="false"/>
        <w:numPr>
          <w:ilvl w:val="1"/>
          <w:numId w:val="17"/>
        </w:numPr>
        <w:spacing w:before="0" w:after="0"/>
        <w:ind w:left="567" w:hanging="567"/>
        <w:contextualSpacing/>
        <w:jc w:val="both"/>
        <w:rPr>
          <w:sz w:val="23"/>
          <w:szCs w:val="23"/>
          <w:lang w:val="fi-FI" w:eastAsia="fi-FI"/>
        </w:rPr>
      </w:pPr>
      <w:r>
        <w:rPr>
          <w:sz w:val="23"/>
          <w:szCs w:val="23"/>
          <w:lang w:eastAsia="fi-FI"/>
        </w:rPr>
        <w:t>Puses ir tiesīgas vienpusēji, otru Pusi rakstiski brīdinot vismaz 15 (piecpadsmit) dienas iepriekš, atkāpties no Līguma, ja otra Puse ir atzīta par maksātnespējīgu, saņemts iesniegums no tiesas par otras Puses maksātnespēju vai pastāvot citiem noteikumiem, kas rada šaubas par otras Puses finansiālo stāvokli un iespējām izpildīt Līguma noteikumus.</w:t>
      </w:r>
    </w:p>
    <w:p>
      <w:pPr>
        <w:pStyle w:val="Normal"/>
        <w:widowControl w:val="false"/>
        <w:tabs>
          <w:tab w:val="clear" w:pos="706"/>
          <w:tab w:val="left" w:pos="4395" w:leader="none"/>
        </w:tabs>
        <w:jc w:val="center"/>
        <w:rPr>
          <w:sz w:val="23"/>
          <w:szCs w:val="23"/>
          <w:lang w:eastAsia="fi-FI"/>
        </w:rPr>
      </w:pPr>
      <w:r>
        <w:rPr>
          <w:sz w:val="23"/>
          <w:szCs w:val="23"/>
          <w:lang w:eastAsia="fi-FI"/>
        </w:rPr>
      </w:r>
    </w:p>
    <w:p>
      <w:pPr>
        <w:pStyle w:val="Normal"/>
        <w:widowControl w:val="false"/>
        <w:tabs>
          <w:tab w:val="clear" w:pos="706"/>
          <w:tab w:val="left" w:pos="4395" w:leader="none"/>
        </w:tabs>
        <w:jc w:val="center"/>
        <w:rPr>
          <w:b/>
          <w:sz w:val="23"/>
          <w:szCs w:val="23"/>
          <w:lang w:eastAsia="fi-FI"/>
        </w:rPr>
      </w:pPr>
      <w:r>
        <w:rPr>
          <w:b/>
          <w:sz w:val="23"/>
          <w:szCs w:val="23"/>
          <w:lang w:eastAsia="fi-FI"/>
        </w:rPr>
        <w:t>VIII Garantijas noteikumi</w:t>
      </w:r>
    </w:p>
    <w:p>
      <w:pPr>
        <w:pStyle w:val="Normal"/>
        <w:widowControl w:val="false"/>
        <w:numPr>
          <w:ilvl w:val="1"/>
          <w:numId w:val="18"/>
        </w:numPr>
        <w:ind w:left="567" w:hanging="567"/>
        <w:jc w:val="both"/>
        <w:rPr>
          <w:sz w:val="23"/>
          <w:szCs w:val="23"/>
          <w:lang w:eastAsia="fi-FI"/>
        </w:rPr>
      </w:pPr>
      <w:r>
        <w:rPr>
          <w:sz w:val="23"/>
          <w:szCs w:val="23"/>
          <w:lang w:val="fi-FI" w:eastAsia="fi-FI"/>
        </w:rPr>
        <w:t>Piegādātājs</w:t>
      </w:r>
      <w:r>
        <w:rPr>
          <w:sz w:val="23"/>
          <w:szCs w:val="23"/>
          <w:lang w:eastAsia="fi-FI"/>
        </w:rPr>
        <w:t xml:space="preserve"> garantē, ka piegādātā </w:t>
      </w:r>
      <w:r>
        <w:rPr>
          <w:sz w:val="23"/>
          <w:szCs w:val="23"/>
          <w:lang w:val="fi-FI" w:eastAsia="fi-FI"/>
        </w:rPr>
        <w:t>Transportlīdzeklis</w:t>
      </w:r>
      <w:r>
        <w:rPr>
          <w:sz w:val="23"/>
          <w:szCs w:val="23"/>
          <w:lang w:eastAsia="fi-FI"/>
        </w:rPr>
        <w:t xml:space="preserve"> pilnībā atbildīs atklāta konkursam "Transportlīdzekļa iegāde" DE 2024/4 piedāvājumam un visu to spēkā esošo Eiropas Savienības normatīvo aktu prasībām, kas uz tām attiecas. </w:t>
      </w:r>
    </w:p>
    <w:p>
      <w:pPr>
        <w:pStyle w:val="Normal"/>
        <w:widowControl w:val="false"/>
        <w:numPr>
          <w:ilvl w:val="1"/>
          <w:numId w:val="18"/>
        </w:numPr>
        <w:ind w:left="567" w:hanging="567"/>
        <w:jc w:val="both"/>
        <w:rPr>
          <w:sz w:val="23"/>
          <w:szCs w:val="23"/>
          <w:lang w:eastAsia="fi-FI"/>
        </w:rPr>
      </w:pPr>
      <w:r>
        <w:rPr>
          <w:sz w:val="23"/>
          <w:szCs w:val="23"/>
          <w:lang w:eastAsia="fi-FI"/>
        </w:rPr>
        <w:t xml:space="preserve">Ja pēc </w:t>
      </w:r>
      <w:r>
        <w:rPr>
          <w:sz w:val="23"/>
          <w:szCs w:val="23"/>
          <w:lang w:val="fi-FI" w:eastAsia="fi-FI"/>
        </w:rPr>
        <w:t>Transportlīdzekļa</w:t>
      </w:r>
      <w:r>
        <w:rPr>
          <w:sz w:val="23"/>
          <w:szCs w:val="23"/>
          <w:lang w:eastAsia="fi-FI"/>
        </w:rPr>
        <w:t xml:space="preserve"> Piegādes atklāsies, ka </w:t>
      </w:r>
      <w:r>
        <w:rPr>
          <w:sz w:val="23"/>
          <w:szCs w:val="23"/>
          <w:lang w:val="fi-FI" w:eastAsia="fi-FI"/>
        </w:rPr>
        <w:t>Piegādātāja</w:t>
      </w:r>
      <w:r>
        <w:rPr>
          <w:sz w:val="23"/>
          <w:szCs w:val="23"/>
          <w:lang w:eastAsia="fi-FI"/>
        </w:rPr>
        <w:t xml:space="preserve"> piegādājis Transportlīdzeklis</w:t>
      </w:r>
      <w:r>
        <w:rPr>
          <w:sz w:val="23"/>
          <w:szCs w:val="23"/>
          <w:lang w:val="fi-FI" w:eastAsia="fi-FI"/>
        </w:rPr>
        <w:t xml:space="preserve"> </w:t>
      </w:r>
      <w:r>
        <w:rPr>
          <w:sz w:val="23"/>
          <w:szCs w:val="23"/>
          <w:lang w:eastAsia="fi-FI"/>
        </w:rPr>
        <w:t xml:space="preserve">tehniskā specifikācija neatbilst atklāta konkursa "Transportlīdzekļa iegāde" DE 2024/4 iesniegtajam piedāvājumam, </w:t>
      </w:r>
      <w:r>
        <w:rPr>
          <w:sz w:val="23"/>
          <w:szCs w:val="23"/>
          <w:lang w:val="fi-FI" w:eastAsia="fi-FI"/>
        </w:rPr>
        <w:t>Piegādātājs</w:t>
      </w:r>
      <w:r>
        <w:rPr>
          <w:sz w:val="23"/>
          <w:szCs w:val="23"/>
          <w:lang w:eastAsia="fi-FI"/>
        </w:rPr>
        <w:t xml:space="preserve"> ir pienākums 10 (desmit) dienu laikā no pārkāpuma atklāšanas nomainīt piegādāto </w:t>
      </w:r>
      <w:r>
        <w:rPr>
          <w:sz w:val="23"/>
          <w:szCs w:val="23"/>
          <w:lang w:val="fi-FI" w:eastAsia="fi-FI"/>
        </w:rPr>
        <w:t>Transportlīdzekli</w:t>
      </w:r>
      <w:r>
        <w:rPr>
          <w:sz w:val="23"/>
          <w:szCs w:val="23"/>
          <w:lang w:eastAsia="fi-FI"/>
        </w:rPr>
        <w:t xml:space="preserve"> pret jaunu vai novērst esošo neatbilsību pret Pasūtītāja prasībām atbilstošu </w:t>
      </w:r>
      <w:r>
        <w:rPr>
          <w:sz w:val="23"/>
          <w:szCs w:val="23"/>
          <w:lang w:val="fi-FI" w:eastAsia="fi-FI"/>
        </w:rPr>
        <w:t>Transportlīdzekli</w:t>
      </w:r>
      <w:r>
        <w:rPr>
          <w:sz w:val="23"/>
          <w:szCs w:val="23"/>
          <w:lang w:eastAsia="fi-FI"/>
        </w:rPr>
        <w:t xml:space="preserve">. </w:t>
      </w:r>
    </w:p>
    <w:p>
      <w:pPr>
        <w:pStyle w:val="Normal"/>
        <w:widowControl w:val="false"/>
        <w:numPr>
          <w:ilvl w:val="1"/>
          <w:numId w:val="18"/>
        </w:numPr>
        <w:ind w:left="567" w:hanging="567"/>
        <w:jc w:val="both"/>
        <w:rPr>
          <w:sz w:val="23"/>
          <w:szCs w:val="23"/>
          <w:lang w:eastAsia="fi-FI"/>
        </w:rPr>
      </w:pPr>
      <w:r>
        <w:rPr>
          <w:sz w:val="23"/>
          <w:szCs w:val="23"/>
          <w:lang w:val="fi-FI" w:eastAsia="fi-FI"/>
        </w:rPr>
        <w:t>Transportlīdzekļa</w:t>
      </w:r>
      <w:r>
        <w:rPr>
          <w:sz w:val="23"/>
          <w:szCs w:val="23"/>
          <w:lang w:eastAsia="fi-FI"/>
        </w:rPr>
        <w:t xml:space="preserve"> garantijas laiks tiek noteikts līdz Pielikumā </w:t>
      </w:r>
      <w:r>
        <w:rPr>
          <w:sz w:val="23"/>
          <w:szCs w:val="23"/>
          <w:lang w:val="fi-FI" w:eastAsia="fi-FI"/>
        </w:rPr>
        <w:t xml:space="preserve">Nr.1 </w:t>
      </w:r>
      <w:r>
        <w:rPr>
          <w:sz w:val="23"/>
          <w:szCs w:val="23"/>
          <w:lang w:eastAsia="fi-FI"/>
        </w:rPr>
        <w:t xml:space="preserve">norādītajam termiņā, skaitot </w:t>
      </w:r>
      <w:r>
        <w:rPr>
          <w:sz w:val="23"/>
          <w:szCs w:val="23"/>
          <w:lang w:val="fi-FI" w:eastAsia="fi-FI"/>
        </w:rPr>
        <w:t>no Transportlīdzekļa reģistrācijas uz Pasūtītāja vārda CSDD dienas.</w:t>
      </w:r>
    </w:p>
    <w:p>
      <w:pPr>
        <w:pStyle w:val="Normal"/>
        <w:widowControl w:val="false"/>
        <w:numPr>
          <w:ilvl w:val="1"/>
          <w:numId w:val="18"/>
        </w:numPr>
        <w:ind w:left="567" w:hanging="567"/>
        <w:jc w:val="both"/>
        <w:rPr>
          <w:sz w:val="23"/>
          <w:szCs w:val="23"/>
          <w:lang w:eastAsia="fi-FI"/>
        </w:rPr>
      </w:pPr>
      <w:r>
        <w:rPr>
          <w:sz w:val="23"/>
          <w:szCs w:val="23"/>
          <w:lang w:eastAsia="fi-FI"/>
        </w:rPr>
        <w:t xml:space="preserve">Garantijas laikā </w:t>
      </w:r>
      <w:r>
        <w:rPr>
          <w:sz w:val="23"/>
          <w:szCs w:val="23"/>
          <w:lang w:val="fi-FI" w:eastAsia="fi-FI"/>
        </w:rPr>
        <w:t>Piegādātājs</w:t>
      </w:r>
      <w:r>
        <w:rPr>
          <w:sz w:val="23"/>
          <w:szCs w:val="23"/>
          <w:lang w:eastAsia="fi-FI"/>
        </w:rPr>
        <w:t xml:space="preserve"> ir atbildīgs par katru </w:t>
      </w:r>
      <w:r>
        <w:rPr>
          <w:sz w:val="23"/>
          <w:szCs w:val="23"/>
          <w:lang w:val="fi-FI" w:eastAsia="fi-FI"/>
        </w:rPr>
        <w:t>Transportlīdzekļa</w:t>
      </w:r>
      <w:r>
        <w:rPr>
          <w:sz w:val="23"/>
          <w:szCs w:val="23"/>
          <w:lang w:eastAsia="fi-FI"/>
        </w:rPr>
        <w:t xml:space="preserve"> defektu, ja vien tas nav radies Pasūtītāja nepareizas rīcības dēļ, neatbilstoši ekspluatējot </w:t>
      </w:r>
      <w:r>
        <w:rPr>
          <w:sz w:val="23"/>
          <w:szCs w:val="23"/>
          <w:lang w:val="fi-FI" w:eastAsia="fi-FI"/>
        </w:rPr>
        <w:t>Transportlīdzekli</w:t>
      </w:r>
      <w:r>
        <w:rPr>
          <w:sz w:val="23"/>
          <w:szCs w:val="23"/>
          <w:lang w:eastAsia="fi-FI"/>
        </w:rPr>
        <w:t>.</w:t>
      </w:r>
    </w:p>
    <w:p>
      <w:pPr>
        <w:pStyle w:val="Normal"/>
        <w:widowControl w:val="false"/>
        <w:numPr>
          <w:ilvl w:val="1"/>
          <w:numId w:val="18"/>
        </w:numPr>
        <w:ind w:left="567" w:hanging="567"/>
        <w:jc w:val="both"/>
        <w:rPr>
          <w:sz w:val="23"/>
          <w:szCs w:val="23"/>
          <w:lang w:eastAsia="fi-FI"/>
        </w:rPr>
      </w:pPr>
      <w:r>
        <w:rPr>
          <w:sz w:val="23"/>
          <w:szCs w:val="23"/>
          <w:lang w:eastAsia="fi-FI"/>
        </w:rPr>
        <w:t xml:space="preserve">Garantijas laikā </w:t>
      </w:r>
      <w:r>
        <w:rPr>
          <w:sz w:val="23"/>
          <w:szCs w:val="23"/>
          <w:lang w:val="fi-FI" w:eastAsia="fi-FI"/>
        </w:rPr>
        <w:t>Piegādātājs</w:t>
      </w:r>
      <w:r>
        <w:rPr>
          <w:sz w:val="23"/>
          <w:szCs w:val="23"/>
          <w:lang w:eastAsia="fi-FI"/>
        </w:rPr>
        <w:t xml:space="preserve"> apņemas veikt bojātā </w:t>
      </w:r>
      <w:r>
        <w:rPr>
          <w:sz w:val="23"/>
          <w:szCs w:val="23"/>
          <w:lang w:val="fi-FI" w:eastAsia="fi-FI"/>
        </w:rPr>
        <w:t>Transportlīdzekļa</w:t>
      </w:r>
      <w:r>
        <w:rPr>
          <w:sz w:val="23"/>
          <w:szCs w:val="23"/>
          <w:lang w:eastAsia="fi-FI"/>
        </w:rPr>
        <w:t xml:space="preserve"> garantijas remontu 20 (divdesmit) dienu laikā pēc atbilstoša elektroniska pieprasījuma saņemšanas, kas tiek nosūtīts uz Līgumā vai Pasūtītāja mājas lapā norādīto e-pasta adresi, izņemot, ja remonta izpildei nepieciešama atsevišķa rezerves daļu piegāde, par ko </w:t>
      </w:r>
      <w:r>
        <w:rPr>
          <w:sz w:val="23"/>
          <w:szCs w:val="23"/>
          <w:lang w:val="fi-FI" w:eastAsia="fi-FI"/>
        </w:rPr>
        <w:t>Piegādātājs</w:t>
      </w:r>
      <w:r>
        <w:rPr>
          <w:sz w:val="23"/>
          <w:szCs w:val="23"/>
          <w:lang w:eastAsia="fi-FI"/>
        </w:rPr>
        <w:t xml:space="preserve"> Pasūtītāju informē, nosūtot ziņojumu uz Līgumā norādīto e-pasta adresi, un Puses saskaņo garantijas saistību izpildes termiņu. </w:t>
      </w:r>
    </w:p>
    <w:p>
      <w:pPr>
        <w:pStyle w:val="Normal"/>
        <w:widowControl w:val="false"/>
        <w:numPr>
          <w:ilvl w:val="1"/>
          <w:numId w:val="18"/>
        </w:numPr>
        <w:ind w:left="567" w:hanging="567"/>
        <w:jc w:val="both"/>
        <w:rPr>
          <w:sz w:val="23"/>
          <w:szCs w:val="23"/>
          <w:lang w:eastAsia="fi-FI"/>
        </w:rPr>
      </w:pPr>
      <w:r>
        <w:rPr>
          <w:sz w:val="23"/>
          <w:szCs w:val="23"/>
          <w:lang w:eastAsia="fi-FI"/>
        </w:rPr>
        <w:t>Garantijas noteikumi pievienoti Līguma Pielikumā Nr.3.</w:t>
      </w:r>
    </w:p>
    <w:p>
      <w:pPr>
        <w:pStyle w:val="Normal"/>
        <w:widowControl w:val="false"/>
        <w:tabs>
          <w:tab w:val="clear" w:pos="706"/>
          <w:tab w:val="left" w:pos="4395" w:leader="none"/>
        </w:tabs>
        <w:jc w:val="both"/>
        <w:rPr>
          <w:sz w:val="23"/>
          <w:szCs w:val="23"/>
          <w:lang w:eastAsia="fi-FI"/>
        </w:rPr>
      </w:pPr>
      <w:r>
        <w:rPr>
          <w:sz w:val="23"/>
          <w:szCs w:val="23"/>
          <w:lang w:eastAsia="fi-FI"/>
        </w:rPr>
      </w:r>
    </w:p>
    <w:p>
      <w:pPr>
        <w:pStyle w:val="Normal"/>
        <w:widowControl w:val="false"/>
        <w:tabs>
          <w:tab w:val="clear" w:pos="706"/>
          <w:tab w:val="left" w:pos="4395" w:leader="none"/>
        </w:tabs>
        <w:jc w:val="center"/>
        <w:rPr>
          <w:b/>
          <w:sz w:val="23"/>
          <w:szCs w:val="23"/>
          <w:lang w:eastAsia="fi-FI"/>
        </w:rPr>
      </w:pPr>
      <w:r>
        <w:rPr>
          <w:b/>
          <w:sz w:val="23"/>
          <w:szCs w:val="23"/>
          <w:lang w:eastAsia="fi-FI"/>
        </w:rPr>
        <w:t>IX Nepārvaramā vara</w:t>
      </w:r>
    </w:p>
    <w:p>
      <w:pPr>
        <w:pStyle w:val="Normal"/>
        <w:widowControl w:val="false"/>
        <w:numPr>
          <w:ilvl w:val="1"/>
          <w:numId w:val="19"/>
        </w:numPr>
        <w:ind w:left="567" w:hanging="567"/>
        <w:jc w:val="both"/>
        <w:rPr>
          <w:sz w:val="23"/>
          <w:szCs w:val="23"/>
          <w:lang w:eastAsia="fi-FI"/>
        </w:rPr>
      </w:pPr>
      <w:r>
        <w:rPr>
          <w:sz w:val="23"/>
          <w:szCs w:val="23"/>
          <w:lang w:eastAsia="fi-FI"/>
        </w:rPr>
        <w:t>Puses nenes atbildību par Līguma noteikumu kavējumu vai neizpildi, kas radusies karu, revolūcijas, ugunsgrēku, plūdu, karantīnas ierobežojumu, valsts institūciju noteikto ierobežojumu un citu no Pusēm neatkarīgu iemeslu dēļ. Nepārvarama vara neietver sevī preču ražotāju vai pārvadātāju rīcību.</w:t>
      </w:r>
    </w:p>
    <w:p>
      <w:pPr>
        <w:pStyle w:val="Normal"/>
        <w:widowControl w:val="false"/>
        <w:numPr>
          <w:ilvl w:val="1"/>
          <w:numId w:val="19"/>
        </w:numPr>
        <w:ind w:left="567" w:hanging="567"/>
        <w:jc w:val="both"/>
        <w:rPr>
          <w:sz w:val="23"/>
          <w:szCs w:val="23"/>
          <w:lang w:eastAsia="fi-FI"/>
        </w:rPr>
      </w:pPr>
      <w:r>
        <w:rPr>
          <w:sz w:val="23"/>
          <w:szCs w:val="23"/>
          <w:lang w:eastAsia="fi-FI"/>
        </w:rPr>
        <w:t>Ja izceļas nepārvaramas varas situācija, Puses nekavējoties, bet ne vēlāk kā 10 (desmit) dienu laikā paziņo otrai Pusei par šādiem apstākļiem un to cēloņiem.</w:t>
      </w:r>
    </w:p>
    <w:p>
      <w:pPr>
        <w:pStyle w:val="Normal"/>
        <w:widowControl w:val="false"/>
        <w:jc w:val="center"/>
        <w:rPr>
          <w:sz w:val="23"/>
          <w:szCs w:val="23"/>
          <w:lang w:eastAsia="fi-FI"/>
        </w:rPr>
      </w:pPr>
      <w:r>
        <w:rPr>
          <w:sz w:val="23"/>
          <w:szCs w:val="23"/>
          <w:lang w:eastAsia="fi-FI"/>
        </w:rPr>
      </w:r>
    </w:p>
    <w:p>
      <w:pPr>
        <w:pStyle w:val="Normal"/>
        <w:widowControl w:val="false"/>
        <w:tabs>
          <w:tab w:val="clear" w:pos="706"/>
          <w:tab w:val="left" w:pos="4395" w:leader="none"/>
        </w:tabs>
        <w:jc w:val="center"/>
        <w:rPr>
          <w:b/>
          <w:sz w:val="23"/>
          <w:szCs w:val="23"/>
          <w:lang w:eastAsia="fi-FI"/>
        </w:rPr>
      </w:pPr>
      <w:r>
        <w:rPr>
          <w:b/>
          <w:sz w:val="23"/>
          <w:szCs w:val="23"/>
          <w:lang w:eastAsia="fi-FI"/>
        </w:rPr>
        <w:t>X Citi noteikumi</w:t>
      </w:r>
    </w:p>
    <w:p>
      <w:pPr>
        <w:pStyle w:val="Normal"/>
        <w:widowControl w:val="false"/>
        <w:numPr>
          <w:ilvl w:val="1"/>
          <w:numId w:val="20"/>
        </w:numPr>
        <w:ind w:left="567" w:hanging="567"/>
        <w:jc w:val="both"/>
        <w:rPr>
          <w:sz w:val="23"/>
          <w:szCs w:val="23"/>
          <w:lang w:eastAsia="fi-FI"/>
        </w:rPr>
      </w:pPr>
      <w:r>
        <w:rPr>
          <w:sz w:val="23"/>
          <w:szCs w:val="23"/>
          <w:lang w:eastAsia="fi-FI"/>
        </w:rPr>
        <w:t>Puses apņemas brīdināt otru Pusi par savu rekvizītu, pasta vai juridiskās adreses maiņu vismaz 15 (piecpadsmit) dienas iepriekš.</w:t>
      </w:r>
    </w:p>
    <w:p>
      <w:pPr>
        <w:pStyle w:val="Normal"/>
        <w:widowControl w:val="false"/>
        <w:numPr>
          <w:ilvl w:val="1"/>
          <w:numId w:val="20"/>
        </w:numPr>
        <w:ind w:left="567" w:hanging="567"/>
        <w:jc w:val="both"/>
        <w:rPr>
          <w:sz w:val="23"/>
          <w:szCs w:val="23"/>
          <w:lang w:eastAsia="fi-FI"/>
        </w:rPr>
      </w:pPr>
      <w:r>
        <w:rPr>
          <w:sz w:val="23"/>
          <w:szCs w:val="23"/>
          <w:lang w:eastAsia="fi-FI"/>
        </w:rPr>
        <w:t>Līguma izbeigšanās jebkādu iemeslu dēļ neatbrīvo Puses no uzņemto saistību izpildes. Līgums ir saistošs Pušu tiesību pārņēmējiem.</w:t>
      </w:r>
    </w:p>
    <w:p>
      <w:pPr>
        <w:pStyle w:val="Normal"/>
        <w:widowControl w:val="false"/>
        <w:numPr>
          <w:ilvl w:val="1"/>
          <w:numId w:val="20"/>
        </w:numPr>
        <w:ind w:left="567" w:hanging="567"/>
        <w:jc w:val="both"/>
        <w:rPr>
          <w:sz w:val="23"/>
          <w:szCs w:val="23"/>
          <w:lang w:eastAsia="fi-FI"/>
        </w:rPr>
      </w:pPr>
      <w:r>
        <w:rPr/>
        <w:t xml:space="preserve">Pasūtītājam ir tiesības vienpusēji atkāpties no Līguma izpildes, ja Līgumu nav iespējams izpildīt tādēļ, ka </w:t>
      </w:r>
      <w:r>
        <w:rPr>
          <w:sz w:val="23"/>
          <w:szCs w:val="23"/>
          <w:lang w:val="fi-FI" w:eastAsia="fi-FI"/>
        </w:rPr>
        <w:t>Piegādātājam</w:t>
      </w:r>
      <w:r>
        <w:rPr/>
        <w:t xml:space="preserve"> ir piemērotas starptautiskās vai nacionālās sankcijas vai būtiskas finanšu un kapitāla tirgus intereses ietekmējošas Eiropas Savienības vai Ziemeļatlantijas līguma organizācijas dalībvalsts noteiktās sankcijas, kā to paredz Starptautisko un Latvijas Republikas nacionālo sankciju likums.</w:t>
      </w:r>
    </w:p>
    <w:p>
      <w:pPr>
        <w:pStyle w:val="Normal"/>
        <w:widowControl w:val="false"/>
        <w:numPr>
          <w:ilvl w:val="1"/>
          <w:numId w:val="20"/>
        </w:numPr>
        <w:ind w:left="567" w:hanging="567"/>
        <w:jc w:val="both"/>
        <w:rPr>
          <w:sz w:val="23"/>
          <w:szCs w:val="23"/>
          <w:lang w:eastAsia="fi-FI"/>
        </w:rPr>
      </w:pPr>
      <w:r>
        <w:rPr>
          <w:bCs/>
          <w:sz w:val="23"/>
          <w:szCs w:val="23"/>
          <w:lang w:eastAsia="en-US"/>
        </w:rPr>
        <w:t xml:space="preserve">Informācija, ko satur šis Līgums vai kas Pusēm kļūst zināma saistībā ar šo Līgumu, uzskatāma par komercnoslēpumu, un to iespējams izpaust citām personām tikai ar otras Puses rakstisku piekrišanu. Teiktais neattiecas uz gadījumu, kad informācijas atklāšanu pieprasa spēkā esošie </w:t>
      </w:r>
      <w:r>
        <w:rPr>
          <w:sz w:val="23"/>
          <w:szCs w:val="23"/>
          <w:lang w:eastAsia="en-US"/>
        </w:rPr>
        <w:t xml:space="preserve">Latvijas Republikas likumi. Ja kāda no Pusēm ir prettiesiski izpaudusi informāciju, kas uzskatāma par komercnoslēpumu saskaņā ar šo Līgumu, tādējādi nodarot otrai Pusei zaudējumus, beidzamā ir tiesīga </w:t>
      </w:r>
      <w:r>
        <w:rPr>
          <w:bCs/>
          <w:sz w:val="23"/>
          <w:szCs w:val="23"/>
          <w:lang w:eastAsia="en-US"/>
        </w:rPr>
        <w:t>pieprasīt tai atlīdzināt tiešos zaudējumus, kam par iemeslu bijusi šādas informācijas prettiesiska izpaušana.</w:t>
      </w:r>
    </w:p>
    <w:p>
      <w:pPr>
        <w:pStyle w:val="Normal"/>
        <w:numPr>
          <w:ilvl w:val="1"/>
          <w:numId w:val="20"/>
        </w:numPr>
        <w:ind w:left="567" w:hanging="567"/>
        <w:jc w:val="both"/>
        <w:rPr>
          <w:sz w:val="23"/>
          <w:szCs w:val="23"/>
        </w:rPr>
      </w:pPr>
      <w:r>
        <w:rPr>
          <w:sz w:val="23"/>
          <w:szCs w:val="23"/>
          <w:lang w:val="fi-FI" w:eastAsia="fi-FI"/>
        </w:rPr>
        <w:t>Piegādātāja</w:t>
      </w:r>
      <w:r>
        <w:rPr>
          <w:sz w:val="23"/>
          <w:szCs w:val="23"/>
        </w:rPr>
        <w:t xml:space="preserve"> kontaktpersona Līguma izpildē ir _________________________. Kontaktpersona </w:t>
      </w:r>
      <w:r>
        <w:rPr>
          <w:sz w:val="23"/>
          <w:szCs w:val="23"/>
          <w:lang w:val="fi-FI" w:eastAsia="fi-FI"/>
        </w:rPr>
        <w:t>Transportlīdzekļa</w:t>
      </w:r>
      <w:r>
        <w:rPr>
          <w:sz w:val="23"/>
          <w:szCs w:val="23"/>
        </w:rPr>
        <w:t xml:space="preserve"> tehniskās apkopes, garantijas remonta un ārpus garantijas remonta darbu jautājumos ir _________________________.</w:t>
      </w:r>
    </w:p>
    <w:p>
      <w:pPr>
        <w:pStyle w:val="Normal"/>
        <w:numPr>
          <w:ilvl w:val="1"/>
          <w:numId w:val="20"/>
        </w:numPr>
        <w:ind w:left="567" w:hanging="567"/>
        <w:jc w:val="both"/>
        <w:rPr>
          <w:sz w:val="23"/>
          <w:szCs w:val="23"/>
        </w:rPr>
      </w:pPr>
      <w:r>
        <w:rPr>
          <w:sz w:val="23"/>
          <w:szCs w:val="23"/>
          <w:lang w:val="fi-FI" w:eastAsia="fi-FI"/>
        </w:rPr>
        <w:t>Piegādātāj</w:t>
      </w:r>
      <w:r>
        <w:rPr>
          <w:sz w:val="23"/>
          <w:szCs w:val="23"/>
        </w:rPr>
        <w:t xml:space="preserve">a e-pasta adrese, uz kuru var tikt nosūtīts pieteikums par nepieciešamību veikt </w:t>
      </w:r>
      <w:r>
        <w:rPr>
          <w:sz w:val="23"/>
          <w:szCs w:val="23"/>
          <w:lang w:val="fi-FI" w:eastAsia="fi-FI"/>
        </w:rPr>
        <w:t>Transportlīdzekļa</w:t>
      </w:r>
      <w:r>
        <w:rPr>
          <w:sz w:val="23"/>
          <w:szCs w:val="23"/>
        </w:rPr>
        <w:t xml:space="preserve"> remontu vai tehnisko apko</w:t>
      </w:r>
      <w:r>
        <w:rPr>
          <w:color w:val="auto"/>
          <w:sz w:val="23"/>
          <w:szCs w:val="23"/>
        </w:rPr>
        <w:t>pi:</w:t>
      </w:r>
      <w:r>
        <w:rPr>
          <w:color w:val="auto"/>
          <w:sz w:val="23"/>
          <w:szCs w:val="23"/>
          <w:u w:val="none"/>
        </w:rPr>
        <w:t xml:space="preserve"> </w:t>
      </w:r>
      <w:hyperlink r:id="rId6">
        <w:r>
          <w:rPr>
            <w:rStyle w:val="InternetLink"/>
            <w:color w:val="auto"/>
            <w:sz w:val="23"/>
            <w:szCs w:val="23"/>
            <w:u w:val="none"/>
          </w:rPr>
          <w:t>________________________________</w:t>
        </w:r>
      </w:hyperlink>
      <w:r>
        <w:rPr>
          <w:color w:val="auto"/>
          <w:sz w:val="23"/>
          <w:szCs w:val="23"/>
          <w:u w:val="none"/>
        </w:rPr>
        <w:t>.</w:t>
      </w:r>
    </w:p>
    <w:p>
      <w:pPr>
        <w:pStyle w:val="ListParagraph"/>
        <w:numPr>
          <w:ilvl w:val="1"/>
          <w:numId w:val="20"/>
        </w:numPr>
        <w:ind w:left="567" w:hanging="567"/>
        <w:jc w:val="both"/>
        <w:rPr>
          <w:sz w:val="23"/>
          <w:szCs w:val="23"/>
        </w:rPr>
      </w:pPr>
      <w:r>
        <w:rPr>
          <w:sz w:val="23"/>
          <w:szCs w:val="23"/>
        </w:rPr>
        <w:t>Puses vienojas, ka otras Puses iesniegtie personas dati, kas nepieciešami Līguma izpildei, tiks apstrādāti tikai Līguma saistību izpildes nodrošināšanai.</w:t>
      </w:r>
    </w:p>
    <w:p>
      <w:pPr>
        <w:pStyle w:val="Normal"/>
        <w:numPr>
          <w:ilvl w:val="1"/>
          <w:numId w:val="20"/>
        </w:numPr>
        <w:ind w:left="567" w:hanging="567"/>
        <w:jc w:val="both"/>
        <w:rPr>
          <w:sz w:val="23"/>
          <w:szCs w:val="23"/>
        </w:rPr>
      </w:pPr>
      <w:r>
        <w:rPr>
          <w:sz w:val="23"/>
          <w:szCs w:val="23"/>
          <w:lang w:eastAsia="fi-FI"/>
        </w:rPr>
        <w:t>Līgums ir sagatavots un parakstīts elektroniski uz __ (_______) lapām ar Pielikumu Nr.1 uz __ (____) lapām, Pielikumu Nr.2 uz __ (_______) lapas un Pielikumu Nr.3 uz __ (_______) lapām.</w:t>
      </w:r>
    </w:p>
    <w:p>
      <w:pPr>
        <w:pStyle w:val="Normal"/>
        <w:jc w:val="both"/>
        <w:rPr>
          <w:b/>
          <w:bCs/>
          <w:sz w:val="24"/>
          <w:szCs w:val="24"/>
        </w:rPr>
      </w:pPr>
      <w:r>
        <w:rPr>
          <w:b/>
          <w:bCs/>
          <w:sz w:val="24"/>
          <w:szCs w:val="24"/>
        </w:rPr>
      </w:r>
    </w:p>
    <w:p>
      <w:pPr>
        <w:pStyle w:val="Normal"/>
        <w:jc w:val="both"/>
        <w:rPr>
          <w:b/>
          <w:bCs/>
          <w:sz w:val="24"/>
          <w:szCs w:val="24"/>
        </w:rPr>
      </w:pPr>
      <w:r>
        <w:rPr>
          <w:b/>
          <w:bCs/>
          <w:sz w:val="24"/>
          <w:szCs w:val="24"/>
        </w:rPr>
        <w:t>Pielikumi:</w:t>
      </w:r>
    </w:p>
    <w:p>
      <w:pPr>
        <w:pStyle w:val="Normal"/>
        <w:jc w:val="both"/>
        <w:rPr>
          <w:b/>
          <w:bCs/>
          <w:sz w:val="24"/>
          <w:szCs w:val="24"/>
        </w:rPr>
      </w:pPr>
      <w:r>
        <w:rPr>
          <w:b/>
          <w:bCs/>
          <w:sz w:val="24"/>
          <w:szCs w:val="24"/>
        </w:rPr>
        <w:t>1. Iepirkuma procedūras "Transportlīdzekļa iegāde" DE 2024/4  Piegādātāja piedāvātā Tehniskā specifikācija;</w:t>
      </w:r>
    </w:p>
    <w:p>
      <w:pPr>
        <w:pStyle w:val="Normal"/>
        <w:jc w:val="both"/>
        <w:rPr>
          <w:b/>
          <w:bCs/>
          <w:sz w:val="24"/>
          <w:szCs w:val="24"/>
        </w:rPr>
      </w:pPr>
      <w:r>
        <w:rPr>
          <w:b/>
          <w:bCs/>
          <w:sz w:val="24"/>
          <w:szCs w:val="24"/>
        </w:rPr>
        <w:t>2. Iepirkuma procedūras "Transportlīdzekļa iegāde" DE 2024/4  Piegādātāja piedāvātais Finanšu piedāvajums;</w:t>
      </w:r>
    </w:p>
    <w:p>
      <w:pPr>
        <w:pStyle w:val="Normal"/>
        <w:jc w:val="both"/>
        <w:rPr>
          <w:b/>
          <w:bCs/>
          <w:sz w:val="24"/>
          <w:szCs w:val="24"/>
        </w:rPr>
      </w:pPr>
      <w:r>
        <w:rPr>
          <w:b/>
          <w:bCs/>
          <w:sz w:val="24"/>
          <w:szCs w:val="24"/>
        </w:rPr>
        <w:t>3.</w:t>
      </w:r>
    </w:p>
    <w:p>
      <w:pPr>
        <w:pStyle w:val="Normal"/>
        <w:tabs>
          <w:tab w:val="clear" w:pos="706"/>
          <w:tab w:val="left" w:pos="1320" w:leader="none"/>
        </w:tabs>
        <w:ind w:left="567" w:hanging="567"/>
        <w:jc w:val="center"/>
        <w:rPr>
          <w:b/>
          <w:sz w:val="23"/>
          <w:szCs w:val="23"/>
        </w:rPr>
      </w:pPr>
      <w:r>
        <w:rPr>
          <w:b/>
          <w:sz w:val="23"/>
          <w:szCs w:val="23"/>
        </w:rPr>
      </w:r>
    </w:p>
    <w:p>
      <w:pPr>
        <w:pStyle w:val="Normal"/>
        <w:tabs>
          <w:tab w:val="clear" w:pos="706"/>
          <w:tab w:val="left" w:pos="1320" w:leader="none"/>
        </w:tabs>
        <w:ind w:left="567" w:hanging="567"/>
        <w:jc w:val="center"/>
        <w:rPr>
          <w:b/>
          <w:sz w:val="23"/>
          <w:szCs w:val="23"/>
        </w:rPr>
      </w:pPr>
      <w:r>
        <w:rPr>
          <w:b/>
          <w:sz w:val="23"/>
          <w:szCs w:val="23"/>
        </w:rPr>
      </w:r>
    </w:p>
    <w:p>
      <w:pPr>
        <w:pStyle w:val="Normal"/>
        <w:tabs>
          <w:tab w:val="clear" w:pos="706"/>
          <w:tab w:val="left" w:pos="1320" w:leader="none"/>
        </w:tabs>
        <w:ind w:left="567" w:hanging="567"/>
        <w:jc w:val="center"/>
        <w:rPr>
          <w:b/>
          <w:sz w:val="23"/>
          <w:szCs w:val="23"/>
        </w:rPr>
      </w:pPr>
      <w:r>
        <w:rPr>
          <w:rFonts w:cs="Times New Roman"/>
          <w:b/>
          <w:bCs/>
          <w:sz w:val="23"/>
          <w:szCs w:val="23"/>
          <w:lang w:val="lv-LV"/>
        </w:rPr>
        <w:t>XI Pušu rekvizīti</w:t>
      </w:r>
    </w:p>
    <w:p>
      <w:pPr>
        <w:pStyle w:val="Normal"/>
        <w:tabs>
          <w:tab w:val="clear" w:pos="706"/>
          <w:tab w:val="left" w:pos="1320" w:leader="none"/>
        </w:tabs>
        <w:ind w:left="567" w:hanging="567"/>
        <w:jc w:val="center"/>
        <w:rPr>
          <w:b/>
          <w:sz w:val="23"/>
          <w:szCs w:val="23"/>
        </w:rPr>
      </w:pPr>
      <w:r>
        <w:rPr>
          <w:b/>
          <w:sz w:val="23"/>
          <w:szCs w:val="23"/>
        </w:rPr>
      </w:r>
    </w:p>
    <w:tbl>
      <w:tblPr>
        <w:tblW w:w="9421" w:type="dxa"/>
        <w:jc w:val="left"/>
        <w:tblInd w:w="0" w:type="dxa"/>
        <w:tblLayout w:type="fixed"/>
        <w:tblCellMar>
          <w:top w:w="0" w:type="dxa"/>
          <w:left w:w="108" w:type="dxa"/>
          <w:bottom w:w="0" w:type="dxa"/>
          <w:right w:w="108" w:type="dxa"/>
        </w:tblCellMar>
      </w:tblPr>
      <w:tblGrid>
        <w:gridCol w:w="4229"/>
        <w:gridCol w:w="682"/>
        <w:gridCol w:w="4510"/>
      </w:tblGrid>
      <w:tr>
        <w:trPr>
          <w:trHeight w:val="409" w:hRule="atLeast"/>
        </w:trPr>
        <w:tc>
          <w:tcPr>
            <w:tcW w:w="4229" w:type="dxa"/>
            <w:tcBorders/>
            <w:shd w:fill="FFFFFF" w:val="clear"/>
          </w:tcPr>
          <w:p>
            <w:pPr>
              <w:pStyle w:val="Normal"/>
              <w:widowControl w:val="false"/>
              <w:tabs>
                <w:tab w:val="clear" w:pos="706"/>
                <w:tab w:val="left" w:pos="6237" w:leader="none"/>
              </w:tabs>
              <w:bidi w:val="0"/>
              <w:spacing w:before="0" w:after="160"/>
              <w:jc w:val="left"/>
              <w:rPr>
                <w:b/>
                <w:bCs/>
              </w:rPr>
            </w:pPr>
            <w:r>
              <w:rPr>
                <w:b/>
                <w:bCs/>
              </w:rPr>
              <w:t>PASŪTĪTĀJS:</w:t>
            </w:r>
          </w:p>
        </w:tc>
        <w:tc>
          <w:tcPr>
            <w:tcW w:w="682" w:type="dxa"/>
            <w:tcBorders/>
            <w:shd w:fill="FFFFFF" w:val="clear"/>
          </w:tcPr>
          <w:p>
            <w:pPr>
              <w:pStyle w:val="Normal"/>
              <w:widowControl w:val="false"/>
              <w:tabs>
                <w:tab w:val="clear" w:pos="706"/>
                <w:tab w:val="left" w:pos="6237" w:leader="none"/>
              </w:tabs>
              <w:bidi w:val="0"/>
              <w:snapToGrid w:val="false"/>
              <w:spacing w:before="0" w:after="160"/>
              <w:jc w:val="left"/>
              <w:rPr>
                <w:b/>
                <w:bCs/>
              </w:rPr>
            </w:pPr>
            <w:r>
              <w:rPr>
                <w:b/>
                <w:bCs/>
              </w:rPr>
            </w:r>
          </w:p>
        </w:tc>
        <w:tc>
          <w:tcPr>
            <w:tcW w:w="4510" w:type="dxa"/>
            <w:tcBorders/>
            <w:shd w:fill="FFFFFF" w:val="clear"/>
          </w:tcPr>
          <w:p>
            <w:pPr>
              <w:pStyle w:val="Normal"/>
              <w:widowControl w:val="false"/>
              <w:tabs>
                <w:tab w:val="clear" w:pos="706"/>
                <w:tab w:val="left" w:pos="6237" w:leader="none"/>
              </w:tabs>
              <w:bidi w:val="0"/>
              <w:spacing w:before="0" w:after="160"/>
              <w:jc w:val="left"/>
              <w:rPr>
                <w:b/>
                <w:bCs/>
              </w:rPr>
            </w:pPr>
            <w:r>
              <w:rPr>
                <w:b/>
                <w:bCs/>
              </w:rPr>
              <w:t>PIEGĀDĀTĀJS:</w:t>
            </w:r>
          </w:p>
        </w:tc>
      </w:tr>
      <w:tr>
        <w:trPr>
          <w:trHeight w:val="505" w:hRule="atLeast"/>
        </w:trPr>
        <w:tc>
          <w:tcPr>
            <w:tcW w:w="4229" w:type="dxa"/>
            <w:tcBorders/>
            <w:shd w:fill="FFFFFF" w:val="clear"/>
          </w:tcPr>
          <w:p>
            <w:pPr>
              <w:pStyle w:val="Normal"/>
              <w:widowControl w:val="false"/>
              <w:bidi w:val="0"/>
              <w:jc w:val="left"/>
              <w:rPr>
                <w:b/>
              </w:rPr>
            </w:pPr>
            <w:r>
              <w:rPr>
                <w:b/>
              </w:rPr>
              <w:t>SIA “Dobeles enerģija”</w:t>
            </w:r>
          </w:p>
        </w:tc>
        <w:tc>
          <w:tcPr>
            <w:tcW w:w="682" w:type="dxa"/>
            <w:tcBorders/>
            <w:shd w:fill="FFFFFF" w:val="clear"/>
          </w:tcPr>
          <w:p>
            <w:pPr>
              <w:pStyle w:val="Normal"/>
              <w:widowControl w:val="false"/>
              <w:tabs>
                <w:tab w:val="clear" w:pos="706"/>
                <w:tab w:val="left" w:pos="6237" w:leader="none"/>
              </w:tabs>
              <w:bidi w:val="0"/>
              <w:snapToGrid w:val="false"/>
              <w:spacing w:before="0" w:after="160"/>
              <w:jc w:val="left"/>
              <w:rPr>
                <w:b/>
              </w:rPr>
            </w:pPr>
            <w:r>
              <w:rPr>
                <w:b/>
              </w:rPr>
            </w:r>
          </w:p>
        </w:tc>
        <w:tc>
          <w:tcPr>
            <w:tcW w:w="4510" w:type="dxa"/>
            <w:tcBorders/>
            <w:shd w:fill="FFFFFF" w:val="clear"/>
          </w:tcPr>
          <w:p>
            <w:pPr>
              <w:pStyle w:val="Normal"/>
              <w:widowControl w:val="false"/>
              <w:bidi w:val="0"/>
              <w:jc w:val="left"/>
              <w:rPr>
                <w:b/>
              </w:rPr>
            </w:pPr>
            <w:r>
              <w:rPr>
                <w:b/>
              </w:rPr>
            </w:r>
          </w:p>
        </w:tc>
      </w:tr>
      <w:tr>
        <w:trPr>
          <w:trHeight w:val="409" w:hRule="atLeast"/>
        </w:trPr>
        <w:tc>
          <w:tcPr>
            <w:tcW w:w="4229" w:type="dxa"/>
            <w:tcBorders/>
            <w:shd w:fill="FFFFFF" w:val="clear"/>
          </w:tcPr>
          <w:p>
            <w:pPr>
              <w:pStyle w:val="Normal"/>
              <w:widowControl w:val="false"/>
              <w:bidi w:val="0"/>
              <w:jc w:val="left"/>
              <w:rPr/>
            </w:pPr>
            <w:r>
              <w:rPr/>
              <w:t>Reģ. Nr.: 45103002039</w:t>
            </w:r>
          </w:p>
        </w:tc>
        <w:tc>
          <w:tcPr>
            <w:tcW w:w="682" w:type="dxa"/>
            <w:tcBorders/>
            <w:shd w:fill="FFFFFF" w:val="clear"/>
          </w:tcPr>
          <w:p>
            <w:pPr>
              <w:pStyle w:val="Normal"/>
              <w:widowControl w:val="false"/>
              <w:tabs>
                <w:tab w:val="clear" w:pos="706"/>
                <w:tab w:val="left" w:pos="6237" w:leader="none"/>
              </w:tabs>
              <w:bidi w:val="0"/>
              <w:snapToGrid w:val="false"/>
              <w:spacing w:before="0" w:after="160"/>
              <w:jc w:val="left"/>
              <w:rPr/>
            </w:pPr>
            <w:r>
              <w:rPr/>
            </w:r>
          </w:p>
        </w:tc>
        <w:tc>
          <w:tcPr>
            <w:tcW w:w="4510" w:type="dxa"/>
            <w:tcBorders/>
            <w:shd w:fill="FFFFFF" w:val="clear"/>
          </w:tcPr>
          <w:p>
            <w:pPr>
              <w:pStyle w:val="Normal"/>
              <w:widowControl w:val="false"/>
              <w:bidi w:val="0"/>
              <w:jc w:val="left"/>
              <w:rPr/>
            </w:pPr>
            <w:r>
              <w:rPr/>
            </w:r>
          </w:p>
        </w:tc>
      </w:tr>
      <w:tr>
        <w:trPr>
          <w:trHeight w:val="521" w:hRule="atLeast"/>
        </w:trPr>
        <w:tc>
          <w:tcPr>
            <w:tcW w:w="4229" w:type="dxa"/>
            <w:tcBorders/>
            <w:shd w:fill="FFFFFF" w:val="clear"/>
          </w:tcPr>
          <w:p>
            <w:pPr>
              <w:pStyle w:val="Normal"/>
              <w:widowControl w:val="false"/>
              <w:shd w:val="clear" w:fill="FFFFFF"/>
              <w:bidi w:val="0"/>
              <w:jc w:val="left"/>
              <w:rPr/>
            </w:pPr>
            <w:r>
              <w:rPr/>
              <w:t>Juridiskā adrese: Spodrības iela 4a, Dobele, Dobeles nov., LV-3701</w:t>
            </w:r>
          </w:p>
        </w:tc>
        <w:tc>
          <w:tcPr>
            <w:tcW w:w="682" w:type="dxa"/>
            <w:tcBorders/>
            <w:shd w:fill="FFFFFF" w:val="clear"/>
          </w:tcPr>
          <w:p>
            <w:pPr>
              <w:pStyle w:val="Normal"/>
              <w:widowControl w:val="false"/>
              <w:tabs>
                <w:tab w:val="clear" w:pos="706"/>
                <w:tab w:val="left" w:pos="6237" w:leader="none"/>
              </w:tabs>
              <w:bidi w:val="0"/>
              <w:snapToGrid w:val="false"/>
              <w:spacing w:before="0" w:after="160"/>
              <w:jc w:val="left"/>
              <w:rPr/>
            </w:pPr>
            <w:r>
              <w:rPr/>
            </w:r>
          </w:p>
        </w:tc>
        <w:tc>
          <w:tcPr>
            <w:tcW w:w="4510" w:type="dxa"/>
            <w:tcBorders/>
            <w:shd w:fill="FFFFFF" w:val="clear"/>
          </w:tcPr>
          <w:p>
            <w:pPr>
              <w:pStyle w:val="Normal"/>
              <w:widowControl w:val="false"/>
              <w:bidi w:val="0"/>
              <w:jc w:val="left"/>
              <w:rPr>
                <w:rFonts w:cs="Times New Roman"/>
              </w:rPr>
            </w:pPr>
            <w:r>
              <w:rPr>
                <w:rFonts w:cs="Times New Roman"/>
              </w:rPr>
            </w:r>
          </w:p>
        </w:tc>
      </w:tr>
      <w:tr>
        <w:trPr>
          <w:trHeight w:val="906" w:hRule="atLeast"/>
        </w:trPr>
        <w:tc>
          <w:tcPr>
            <w:tcW w:w="4229" w:type="dxa"/>
            <w:tcBorders/>
            <w:shd w:fill="FFFFFF" w:val="clear"/>
          </w:tcPr>
          <w:p>
            <w:pPr>
              <w:pStyle w:val="Normal"/>
              <w:widowControl w:val="false"/>
              <w:bidi w:val="0"/>
              <w:jc w:val="left"/>
              <w:rPr/>
            </w:pPr>
            <w:r>
              <w:rPr/>
              <w:t>Konta Nr.:LV13UNLA0006000206201</w:t>
            </w:r>
          </w:p>
          <w:p>
            <w:pPr>
              <w:pStyle w:val="Normal"/>
              <w:widowControl w:val="false"/>
              <w:bidi w:val="0"/>
              <w:jc w:val="left"/>
              <w:rPr/>
            </w:pPr>
            <w:r>
              <w:rPr/>
              <w:t>Banka: SEB Banka</w:t>
            </w:r>
          </w:p>
          <w:p>
            <w:pPr>
              <w:pStyle w:val="Normal"/>
              <w:widowControl w:val="false"/>
              <w:bidi w:val="0"/>
              <w:jc w:val="left"/>
              <w:rPr/>
            </w:pPr>
            <w:r>
              <w:rPr/>
              <w:t>Bankas kods UNLALV2X</w:t>
            </w:r>
          </w:p>
        </w:tc>
        <w:tc>
          <w:tcPr>
            <w:tcW w:w="682" w:type="dxa"/>
            <w:tcBorders/>
            <w:shd w:fill="FFFFFF" w:val="clear"/>
          </w:tcPr>
          <w:p>
            <w:pPr>
              <w:pStyle w:val="Normal"/>
              <w:widowControl w:val="false"/>
              <w:tabs>
                <w:tab w:val="clear" w:pos="706"/>
                <w:tab w:val="left" w:pos="6237" w:leader="none"/>
              </w:tabs>
              <w:bidi w:val="0"/>
              <w:snapToGrid w:val="false"/>
              <w:spacing w:before="0" w:after="160"/>
              <w:jc w:val="left"/>
              <w:rPr/>
            </w:pPr>
            <w:r>
              <w:rPr/>
            </w:r>
          </w:p>
        </w:tc>
        <w:tc>
          <w:tcPr>
            <w:tcW w:w="4510" w:type="dxa"/>
            <w:tcBorders/>
            <w:shd w:fill="FFFFFF" w:val="clear"/>
          </w:tcPr>
          <w:p>
            <w:pPr>
              <w:pStyle w:val="Normal"/>
              <w:widowControl w:val="false"/>
              <w:bidi w:val="0"/>
              <w:jc w:val="left"/>
              <w:rPr/>
            </w:pPr>
            <w:r>
              <w:rPr/>
            </w:r>
          </w:p>
        </w:tc>
      </w:tr>
      <w:tr>
        <w:trPr>
          <w:trHeight w:val="570" w:hRule="atLeast"/>
        </w:trPr>
        <w:tc>
          <w:tcPr>
            <w:tcW w:w="4229" w:type="dxa"/>
            <w:tcBorders/>
            <w:shd w:fill="FFFFFF" w:val="clear"/>
          </w:tcPr>
          <w:p>
            <w:pPr>
              <w:pStyle w:val="Normal"/>
              <w:widowControl w:val="false"/>
              <w:bidi w:val="0"/>
              <w:jc w:val="left"/>
              <w:rPr/>
            </w:pPr>
            <w:r>
              <w:rPr/>
              <w:t>_____________________</w:t>
            </w:r>
          </w:p>
          <w:p>
            <w:pPr>
              <w:pStyle w:val="Normal"/>
              <w:widowControl w:val="false"/>
              <w:bidi w:val="0"/>
              <w:jc w:val="left"/>
              <w:rPr/>
            </w:pPr>
            <w:r>
              <w:rPr/>
              <w:t>Ģ.Ozoliņš</w:t>
            </w:r>
          </w:p>
        </w:tc>
        <w:tc>
          <w:tcPr>
            <w:tcW w:w="682" w:type="dxa"/>
            <w:tcBorders/>
            <w:shd w:fill="FFFFFF" w:val="clear"/>
          </w:tcPr>
          <w:p>
            <w:pPr>
              <w:pStyle w:val="Normal"/>
              <w:widowControl w:val="false"/>
              <w:tabs>
                <w:tab w:val="clear" w:pos="706"/>
                <w:tab w:val="left" w:pos="6237" w:leader="none"/>
              </w:tabs>
              <w:bidi w:val="0"/>
              <w:snapToGrid w:val="false"/>
              <w:spacing w:before="0" w:after="160"/>
              <w:jc w:val="left"/>
              <w:rPr/>
            </w:pPr>
            <w:r>
              <w:rPr/>
            </w:r>
          </w:p>
        </w:tc>
        <w:tc>
          <w:tcPr>
            <w:tcW w:w="4510" w:type="dxa"/>
            <w:tcBorders/>
            <w:shd w:fill="FFFFFF" w:val="clear"/>
          </w:tcPr>
          <w:p>
            <w:pPr>
              <w:pStyle w:val="Normal"/>
              <w:widowControl w:val="false"/>
              <w:bidi w:val="0"/>
              <w:jc w:val="left"/>
              <w:rPr/>
            </w:pPr>
            <w:r>
              <w:rPr/>
              <w:t>_____________________</w:t>
            </w:r>
          </w:p>
        </w:tc>
      </w:tr>
    </w:tbl>
    <w:p>
      <w:pPr>
        <w:pStyle w:val="Normal"/>
        <w:rPr/>
      </w:pPr>
      <w:r>
        <w:rPr/>
      </w:r>
    </w:p>
    <w:sectPr>
      <w:footerReference w:type="default" r:id="rId7"/>
      <w:type w:val="nextPage"/>
      <w:pgSz w:w="11906" w:h="16838"/>
      <w:pgMar w:left="1134" w:right="1127"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Narrow">
    <w:charset w:val="00"/>
    <w:family w:val="roman"/>
    <w:pitch w:val="variable"/>
  </w:font>
  <w:font w:name="OpenSymbol">
    <w:altName w:val="Arial Unicode MS"/>
    <w:charset w:val="00"/>
    <w:family w:val="roman"/>
    <w:pitch w:val="variable"/>
  </w:font>
  <w:font w:name="Arial">
    <w:charset w:val="00"/>
    <w:family w:val="roman"/>
    <w:pitch w:val="variable"/>
  </w:font>
  <w:font w:name="Arial Unicode MS">
    <w:altName w:val="Arial"/>
    <w:charset w:val="00"/>
    <w:family w:val="roman"/>
    <w:pitch w:val="variable"/>
  </w:font>
  <w:font w:name="Dutch TL">
    <w:altName w:val="Times New Roman"/>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3</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lvlText w:val="%1."/>
      <w:lvlJc w:val="left"/>
      <w:pPr>
        <w:tabs>
          <w:tab w:val="num" w:pos="0"/>
        </w:tabs>
        <w:ind w:left="360" w:hanging="360"/>
      </w:pPr>
      <w:rPr>
        <w:b/>
        <w:bCs/>
      </w:rPr>
    </w:lvl>
    <w:lvl w:ilvl="1">
      <w:start w:val="1"/>
      <w:numFmt w:val="decimal"/>
      <w:lvlText w:val="%1.%2."/>
      <w:lvlJc w:val="left"/>
      <w:pPr>
        <w:tabs>
          <w:tab w:val="num" w:pos="720"/>
        </w:tabs>
        <w:ind w:left="858" w:hanging="432"/>
      </w:pPr>
      <w:rPr>
        <w:smallCaps w:val="false"/>
        <w:caps w:val="false"/>
        <w:dstrike w:val="false"/>
        <w:strike w:val="false"/>
        <w:vertAlign w:val="baseline"/>
        <w:position w:val="0"/>
        <w:sz w:val="24"/>
        <w:sz w:val="24"/>
        <w:b w:val="false"/>
        <w:szCs w:val="22"/>
        <w:bCs/>
        <w:vanish w:val="false"/>
        <w:rFonts w:ascii="Times New Roman" w:hAnsi="Times New Roman"/>
        <w:color w:val="000000"/>
        <w:lang w:val="lv-LV"/>
      </w:rPr>
    </w:lvl>
    <w:lvl w:ilvl="2">
      <w:start w:val="1"/>
      <w:numFmt w:val="decimal"/>
      <w:lvlText w:val="%1.%2.%3."/>
      <w:lvlJc w:val="left"/>
      <w:pPr>
        <w:tabs>
          <w:tab w:val="num" w:pos="0"/>
        </w:tabs>
        <w:ind w:left="1781"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0"/>
        </w:tabs>
        <w:ind w:left="360" w:hanging="360"/>
      </w:pPr>
      <w:rPr>
        <w:b/>
        <w:bCs/>
        <w:lang w:val="lv-LV"/>
      </w:rPr>
    </w:lvl>
    <w:lvl w:ilvl="1">
      <w:start w:val="1"/>
      <w:numFmt w:val="decimal"/>
      <w:lvlText w:val="%1.%2."/>
      <w:lvlJc w:val="left"/>
      <w:pPr>
        <w:tabs>
          <w:tab w:val="num" w:pos="0"/>
        </w:tabs>
        <w:ind w:left="858" w:hanging="432"/>
      </w:pPr>
      <w:rPr>
        <w:smallCaps w:val="false"/>
        <w:caps w:val="false"/>
        <w:dstrike w:val="false"/>
        <w:strike w:val="false"/>
        <w:vertAlign w:val="baseline"/>
        <w:position w:val="0"/>
        <w:sz w:val="24"/>
        <w:sz w:val="24"/>
        <w:b w:val="false"/>
        <w:bCs/>
        <w:vanish w:val="false"/>
        <w:color w:val="000000"/>
      </w:rPr>
    </w:lvl>
    <w:lvl w:ilvl="2">
      <w:start w:val="1"/>
      <w:numFmt w:val="decimal"/>
      <w:lvlText w:val="%1.%2.%3."/>
      <w:lvlJc w:val="left"/>
      <w:pPr>
        <w:tabs>
          <w:tab w:val="num" w:pos="0"/>
        </w:tabs>
        <w:ind w:left="1781" w:hanging="504"/>
      </w:pPr>
      <w:rPr>
        <w:sz w:val="24"/>
        <w:szCs w:val="24"/>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
    <w:lvl w:ilvl="0">
      <w:start w:val="1"/>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080"/>
        </w:tabs>
        <w:ind w:left="1080" w:hanging="360"/>
      </w:pPr>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080"/>
        </w:tabs>
        <w:ind w:left="1080" w:hanging="360"/>
      </w:pPr>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0"/>
        </w:tabs>
        <w:ind w:left="420" w:hanging="420"/>
      </w:pPr>
      <w:rPr/>
    </w:lvl>
    <w:lvl w:ilvl="1">
      <w:start w:val="1"/>
      <w:numFmt w:val="decimal"/>
      <w:lvlText w:val="%1.%2."/>
      <w:lvlJc w:val="left"/>
      <w:pPr>
        <w:tabs>
          <w:tab w:val="num" w:pos="0"/>
        </w:tabs>
        <w:ind w:left="562" w:hanging="4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2">
    <w:lvl w:ilvl="0">
      <w:start w:val="2"/>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3">
    <w:lvl w:ilvl="0">
      <w:start w:val="3"/>
      <w:numFmt w:val="decimal"/>
      <w:lvlText w:val="%1."/>
      <w:lvlJc w:val="left"/>
      <w:pPr>
        <w:tabs>
          <w:tab w:val="num" w:pos="0"/>
        </w:tabs>
        <w:ind w:left="360" w:hanging="360"/>
      </w:pPr>
      <w:rPr/>
    </w:lvl>
    <w:lvl w:ilvl="1">
      <w:start w:val="1"/>
      <w:numFmt w:val="decimal"/>
      <w:lvlText w:val="%1.%2."/>
      <w:lvlJc w:val="left"/>
      <w:pPr>
        <w:tabs>
          <w:tab w:val="num" w:pos="0"/>
        </w:tabs>
        <w:ind w:left="720" w:hanging="360"/>
      </w:pPr>
      <w:rPr>
        <w:b w:val="false"/>
      </w:rPr>
    </w:lvl>
    <w:lvl w:ilvl="2">
      <w:start w:val="1"/>
      <w:numFmt w:val="decimal"/>
      <w:lvlText w:val="%1.%2.%3."/>
      <w:lvlJc w:val="left"/>
      <w:pPr>
        <w:tabs>
          <w:tab w:val="num" w:pos="0"/>
        </w:tabs>
        <w:ind w:left="1440" w:hanging="720"/>
      </w:pPr>
      <w:rPr>
        <w:b w:val="false"/>
      </w:rPr>
    </w:lvl>
    <w:lvl w:ilvl="3">
      <w:start w:val="1"/>
      <w:numFmt w:val="decimal"/>
      <w:lvlText w:val="%1.%2.%3.%4."/>
      <w:lvlJc w:val="left"/>
      <w:pPr>
        <w:tabs>
          <w:tab w:val="num" w:pos="0"/>
        </w:tabs>
        <w:ind w:left="1800" w:hanging="72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2880" w:hanging="1080"/>
      </w:pPr>
      <w:rPr/>
    </w:lvl>
    <w:lvl w:ilvl="6">
      <w:start w:val="1"/>
      <w:numFmt w:val="decimal"/>
      <w:lvlText w:val="%1.%2.%3.%4.%5.%6.%7."/>
      <w:lvlJc w:val="left"/>
      <w:pPr>
        <w:tabs>
          <w:tab w:val="num" w:pos="0"/>
        </w:tabs>
        <w:ind w:left="3600" w:hanging="1440"/>
      </w:pPr>
      <w:rPr/>
    </w:lvl>
    <w:lvl w:ilvl="7">
      <w:start w:val="1"/>
      <w:numFmt w:val="decimal"/>
      <w:lvlText w:val="%1.%2.%3.%4.%5.%6.%7.%8."/>
      <w:lvlJc w:val="left"/>
      <w:pPr>
        <w:tabs>
          <w:tab w:val="num" w:pos="0"/>
        </w:tabs>
        <w:ind w:left="3960" w:hanging="1440"/>
      </w:pPr>
      <w:rPr/>
    </w:lvl>
    <w:lvl w:ilvl="8">
      <w:start w:val="1"/>
      <w:numFmt w:val="decimal"/>
      <w:lvlText w:val="%1.%2.%3.%4.%5.%6.%7.%8.%9."/>
      <w:lvlJc w:val="left"/>
      <w:pPr>
        <w:tabs>
          <w:tab w:val="num" w:pos="0"/>
        </w:tabs>
        <w:ind w:left="4680" w:hanging="1800"/>
      </w:pPr>
      <w:rPr/>
    </w:lvl>
  </w:abstractNum>
  <w:abstractNum w:abstractNumId="14">
    <w:lvl w:ilvl="0">
      <w:start w:val="4"/>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5">
    <w:lvl w:ilvl="0">
      <w:start w:val="5"/>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6">
    <w:lvl w:ilvl="0">
      <w:start w:val="6"/>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7">
    <w:lvl w:ilvl="0">
      <w:start w:val="7"/>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8">
    <w:lvl w:ilvl="0">
      <w:start w:val="8"/>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9">
    <w:lvl w:ilvl="0">
      <w:start w:val="9"/>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20">
    <w:lvl w:ilvl="0">
      <w:start w:val="10"/>
      <w:numFmt w:val="decimal"/>
      <w:lvlText w:val="%1."/>
      <w:lvlJc w:val="left"/>
      <w:pPr>
        <w:tabs>
          <w:tab w:val="num" w:pos="0"/>
        </w:tabs>
        <w:ind w:left="480" w:hanging="480"/>
      </w:pPr>
      <w:rPr/>
    </w:lvl>
    <w:lvl w:ilvl="1">
      <w:start w:val="1"/>
      <w:numFmt w:val="decimal"/>
      <w:lvlText w:val="%1.%2."/>
      <w:lvlJc w:val="left"/>
      <w:pPr>
        <w:tabs>
          <w:tab w:val="num" w:pos="0"/>
        </w:tabs>
        <w:ind w:left="480" w:hanging="48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21">
    <w:lvl w:ilvl="0">
      <w:start w:val="1"/>
      <w:numFmt w:val="decimal"/>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080"/>
        </w:tabs>
        <w:ind w:left="1080" w:hanging="360"/>
      </w:pPr>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8"/>
    <w:lvlOverride w:ilvl="0">
      <w:startOverride w:val="1"/>
    </w:lvlOverride>
    <w:lvlOverride w:ilvl="1">
      <w:startOverride w:val="1"/>
    </w:lvlOverride>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Cs w:val="24"/>
        <w:lang w:val="en-US" w:eastAsia="en-US" w:bidi="en-US"/>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Times New Roman" w:hAnsi="Times New Roman" w:eastAsia="Andale Sans UI" w:cs="Tahoma"/>
      <w:color w:val="00000A"/>
      <w:kern w:val="2"/>
      <w:sz w:val="24"/>
      <w:szCs w:val="24"/>
      <w:lang w:val="zxx" w:eastAsia="zxx" w:bidi="zxx"/>
    </w:rPr>
  </w:style>
  <w:style w:type="paragraph" w:styleId="Heading1">
    <w:name w:val="Heading 1"/>
    <w:basedOn w:val="Normal"/>
    <w:qFormat/>
    <w:pPr>
      <w:keepNext w:val="true"/>
      <w:numPr>
        <w:ilvl w:val="0"/>
        <w:numId w:val="1"/>
      </w:numPr>
      <w:jc w:val="center"/>
      <w:outlineLvl w:val="0"/>
    </w:pPr>
    <w:rPr>
      <w:sz w:val="28"/>
      <w:lang w:val="lv-LV"/>
    </w:rPr>
  </w:style>
  <w:style w:type="paragraph" w:styleId="Heading2">
    <w:name w:val="Heading 2"/>
    <w:basedOn w:val="Normal"/>
    <w:qFormat/>
    <w:pPr>
      <w:keepNext w:val="true"/>
      <w:numPr>
        <w:ilvl w:val="1"/>
        <w:numId w:val="1"/>
      </w:numPr>
      <w:jc w:val="right"/>
      <w:outlineLvl w:val="1"/>
    </w:pPr>
    <w:rPr>
      <w:b/>
      <w:bCs/>
      <w:lang w:val="lv-LV"/>
    </w:rPr>
  </w:style>
  <w:style w:type="paragraph" w:styleId="Heading3">
    <w:name w:val="Heading 3"/>
    <w:basedOn w:val="Normal"/>
    <w:qFormat/>
    <w:pPr>
      <w:keepNext w:val="true"/>
      <w:numPr>
        <w:ilvl w:val="2"/>
        <w:numId w:val="1"/>
      </w:numPr>
      <w:jc w:val="center"/>
      <w:outlineLvl w:val="2"/>
    </w:pPr>
    <w:rPr>
      <w:b/>
      <w:sz w:val="18"/>
      <w:u w:val="single"/>
    </w:rPr>
  </w:style>
  <w:style w:type="paragraph" w:styleId="Heading4">
    <w:name w:val="Heading 4"/>
    <w:basedOn w:val="Normal"/>
    <w:qFormat/>
    <w:pPr>
      <w:keepNext w:val="true"/>
      <w:numPr>
        <w:ilvl w:val="3"/>
        <w:numId w:val="1"/>
      </w:numPr>
      <w:jc w:val="center"/>
      <w:outlineLvl w:val="3"/>
    </w:pPr>
    <w:rPr>
      <w:i/>
    </w:rPr>
  </w:style>
  <w:style w:type="paragraph" w:styleId="Heading5">
    <w:name w:val="Heading 5"/>
    <w:basedOn w:val="Normal"/>
    <w:qFormat/>
    <w:pPr>
      <w:keepNext w:val="true"/>
      <w:numPr>
        <w:ilvl w:val="4"/>
        <w:numId w:val="1"/>
      </w:numPr>
      <w:jc w:val="center"/>
      <w:outlineLvl w:val="4"/>
    </w:pPr>
    <w:rPr>
      <w:b/>
      <w:lang w:val="lv-LV"/>
    </w:rPr>
  </w:style>
  <w:style w:type="character" w:styleId="DefaultParagraphFont">
    <w:name w:val="Default Paragraph Font"/>
    <w:qFormat/>
    <w:rPr/>
  </w:style>
  <w:style w:type="character" w:styleId="InternetLink">
    <w:name w:val="Hyperlink"/>
    <w:basedOn w:val="DefaultParagraphFont"/>
    <w:rPr>
      <w:color w:val="0000FF"/>
      <w:u w:val="single"/>
    </w:rPr>
  </w:style>
  <w:style w:type="character" w:styleId="FontStyle88">
    <w:name w:val="Font Style88"/>
    <w:qFormat/>
    <w:rPr>
      <w:rFonts w:ascii="Arial Narrow" w:hAnsi="Arial Narrow" w:cs="Arial Narrow"/>
      <w:sz w:val="22"/>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Arial" w:hAnsi="Arial" w:eastAsia="Andale Sans UI"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BodyText3">
    <w:name w:val="Body Text 3"/>
    <w:basedOn w:val="Normal"/>
    <w:qFormat/>
    <w:pPr>
      <w:spacing w:before="0" w:after="120"/>
    </w:pPr>
    <w:rPr>
      <w:rFonts w:eastAsia="Calibri"/>
      <w:b/>
      <w:sz w:val="16"/>
      <w:szCs w:val="16"/>
      <w:lang w:val="lv-LV"/>
    </w:rPr>
  </w:style>
  <w:style w:type="paragraph" w:styleId="Subtitle">
    <w:name w:val="Subtitle"/>
    <w:basedOn w:val="Normal"/>
    <w:qFormat/>
    <w:pPr>
      <w:jc w:val="center"/>
    </w:pPr>
    <w:rPr>
      <w:rFonts w:eastAsia="Calibri"/>
      <w:b/>
      <w:sz w:val="20"/>
      <w:szCs w:val="20"/>
      <w:lang w:val="fr-BE"/>
    </w:rPr>
  </w:style>
  <w:style w:type="paragraph" w:styleId="ListParagraph">
    <w:name w:val="List Paragraph"/>
    <w:basedOn w:val="Normal"/>
    <w:qFormat/>
    <w:pPr>
      <w:jc w:val="both"/>
    </w:pPr>
    <w:rPr>
      <w:rFonts w:eastAsia="Calibri"/>
      <w:lang w:val="lv-LV"/>
    </w:rPr>
  </w:style>
  <w:style w:type="paragraph" w:styleId="Tv213limenis2">
    <w:name w:val="tv213 limenis2"/>
    <w:basedOn w:val="Normal"/>
    <w:qFormat/>
    <w:pPr>
      <w:spacing w:before="280" w:after="280"/>
    </w:pPr>
    <w:rPr>
      <w:rFonts w:ascii="Arial Unicode MS;Arial" w:hAnsi="Arial Unicode MS;Arial" w:eastAsia="Arial Unicode MS;Arial" w:cs="Arial Unicode MS;Arial"/>
    </w:rPr>
  </w:style>
  <w:style w:type="paragraph" w:styleId="TableContents">
    <w:name w:val="Table Contents"/>
    <w:basedOn w:val="Normal"/>
    <w:qFormat/>
    <w:pPr>
      <w:suppressLineNumbers/>
    </w:pPr>
    <w:rPr/>
  </w:style>
  <w:style w:type="paragraph" w:styleId="BodyTextIndent2">
    <w:name w:val="Body Text Indent 2"/>
    <w:basedOn w:val="Normal"/>
    <w:qFormat/>
    <w:pPr>
      <w:ind w:firstLine="720"/>
    </w:pPr>
    <w:rPr>
      <w:lang w:val="lv-LV"/>
    </w:rPr>
  </w:style>
  <w:style w:type="paragraph" w:styleId="FrameContents">
    <w:name w:val="Frame Contents"/>
    <w:basedOn w:val="Normal"/>
    <w:qFormat/>
    <w:pPr/>
    <w:rPr/>
  </w:style>
  <w:style w:type="paragraph" w:styleId="HeaderandFooter">
    <w:name w:val="Header and Footer"/>
    <w:basedOn w:val="Normal"/>
    <w:qFormat/>
    <w:pPr/>
    <w:rPr/>
  </w:style>
  <w:style w:type="paragraph" w:styleId="Footer">
    <w:name w:val="Footer"/>
    <w:basedOn w:val="Normal"/>
    <w:pPr>
      <w:suppressLineNumbers/>
      <w:tabs>
        <w:tab w:val="clear" w:pos="706"/>
        <w:tab w:val="center" w:pos="4819" w:leader="none"/>
        <w:tab w:val="right" w:pos="9638" w:leader="none"/>
      </w:tabs>
    </w:pPr>
    <w:rPr/>
  </w:style>
  <w:style w:type="paragraph" w:styleId="Header">
    <w:name w:val="Header"/>
    <w:basedOn w:val="Normal"/>
    <w:pPr>
      <w:tabs>
        <w:tab w:val="clear" w:pos="706"/>
        <w:tab w:val="center" w:pos="4153" w:leader="none"/>
        <w:tab w:val="right" w:pos="8306" w:leader="none"/>
      </w:tabs>
    </w:pPr>
    <w:rPr>
      <w:rFonts w:ascii="Dutch TL;Times New Roman" w:hAnsi="Dutch TL;Times New Roman" w:cs="Dutch TL;Times New Roman"/>
      <w:sz w:val="20"/>
      <w:szCs w:val="20"/>
    </w:rPr>
  </w:style>
  <w:style w:type="paragraph" w:styleId="TableHeading">
    <w:name w:val="Table Heading"/>
    <w:basedOn w:val="TableContents"/>
    <w:qFormat/>
    <w:pPr>
      <w:suppressLineNumbers/>
      <w:jc w:val="center"/>
    </w:pPr>
    <w:rPr>
      <w:b/>
      <w:bCs/>
    </w:rPr>
  </w:style>
  <w:style w:type="paragraph" w:styleId="Default">
    <w:name w:val="Default"/>
    <w:qFormat/>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lv-LV" w:eastAsia="lv-LV"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is.gov.lv/" TargetMode="External"/><Relationship Id="rId3" Type="http://schemas.openxmlformats.org/officeDocument/2006/relationships/hyperlink" Target="https://www6.vid.gov.lv/" TargetMode="External"/><Relationship Id="rId4" Type="http://schemas.openxmlformats.org/officeDocument/2006/relationships/hyperlink" Target="https://sankcijas.fid.gov.lv/" TargetMode="External"/><Relationship Id="rId5" Type="http://schemas.openxmlformats.org/officeDocument/2006/relationships/hyperlink" Target="https://www.treasury.gov/resource-center/sanctions/SDN-List/Pages/consolidated.aspx" TargetMode="External"/><Relationship Id="rId6" Type="http://schemas.openxmlformats.org/officeDocument/2006/relationships/hyperlink" Target="mailto:olegs.aleksejevs@mmg.lv"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857</TotalTime>
  <Application>LibreOffice/7.5.3.2$Windows_X86_64 LibreOffice_project/9f56dff12ba03b9acd7730a5a481eea045e468f3</Application>
  <AppVersion>15.0000</AppVersion>
  <Pages>14</Pages>
  <Words>3697</Words>
  <Characters>26401</Characters>
  <CharactersWithSpaces>29691</CharactersWithSpaces>
  <Paragraphs>406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lv-LV</dc:language>
  <cp:lastModifiedBy/>
  <cp:lastPrinted>2024-02-23T09:46:22Z</cp:lastPrinted>
  <dcterms:modified xsi:type="dcterms:W3CDTF">2024-02-29T14:57:17Z</dcterms:modified>
  <cp:revision>142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