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Times New Roman" w:hAnsi="Times New Roman"/>
        </w:rPr>
      </w:pPr>
      <w:r>
        <w:object w:dxaOrig="1365" w:dyaOrig="175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11.8pt;margin-top:3.95pt;width:45pt;height:54pt;mso-wrap-distance-right:0pt;mso-position-horizontal-relative:text;mso-position-vertical-relative:text" filled="t" fillcolor="#FFFFFF" o:ole="">
            <v:imagedata r:id="rId3" o:title=""/>
          </v:shape>
          <o:OLEObject Type="Embed" ProgID="" ShapeID="ole_rId2" DrawAspect="Content" ObjectID="_2013155026" r:id="rId2"/>
        </w:object>
      </w:r>
      <w:r>
        <w:rPr>
          <w:rFonts w:ascii="Times New Roman" w:hAnsi="Times New Roman"/>
          <w:bCs/>
          <w:spacing w:val="10"/>
          <w:sz w:val="22"/>
          <w:szCs w:val="22"/>
          <w:lang w:val="lv-LV"/>
        </w:rPr>
        <w:t>LATVIJAS REPUBLIKA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10"/>
          <w:sz w:val="28"/>
          <w:szCs w:val="22"/>
          <w:lang w:val="lv-LV"/>
        </w:rPr>
        <w:t>SIA „DOBELES ENERĢIJA“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pacing w:val="10"/>
          <w:lang w:val="lv-LV"/>
        </w:rPr>
        <w:t>J</w:t>
      </w:r>
      <w:r>
        <w:rPr>
          <w:rFonts w:eastAsia="SimSun" w:cs="Arial" w:ascii="Times New Roman" w:hAnsi="Times New Roman"/>
          <w:b w:val="false"/>
          <w:bCs w:val="false"/>
          <w:spacing w:val="10"/>
          <w:szCs w:val="24"/>
          <w:lang w:val="lv-LV"/>
        </w:rPr>
        <w:t xml:space="preserve">uridiskā adrese- Spodrības iela 4a, Dobele, Dobeles novads, LV-3701, 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rFonts w:ascii="Times New Roman" w:hAnsi="Times New Roman"/>
        </w:rPr>
      </w:pPr>
      <w:r>
        <w:rPr>
          <w:rFonts w:eastAsia="SimSun" w:cs="Arial" w:ascii="Times New Roman" w:hAnsi="Times New Roman"/>
          <w:b w:val="false"/>
          <w:bCs w:val="false"/>
          <w:spacing w:val="10"/>
          <w:szCs w:val="24"/>
          <w:lang w:val="lv-LV"/>
        </w:rPr>
        <w:t xml:space="preserve">Pasta adrese- Kr.Valdemāra iela 3a, Dobele, Dobeles novads, LV-3701,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Vien. Reģ. Nr. 45103002039, PVN LV 45103002039,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SEB Banka, Bankas kods – UNLALV2X, Norēķinu konta Nr. LV13 UNLA 0006 0002 0620 1,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Tel. 63722437, 63707212, 63707213</w:t>
      </w:r>
    </w:p>
    <w:tbl>
      <w:tblPr>
        <w:tblW w:w="84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4260"/>
      </w:tblGrid>
      <w:tr>
        <w:trPr/>
        <w:tc>
          <w:tcPr>
            <w:tcW w:w="4152" w:type="dxa"/>
            <w:tcBorders/>
          </w:tcPr>
          <w:p>
            <w:pPr>
              <w:pStyle w:val="Header"/>
              <w:widowControl w:val="false"/>
              <w:tabs>
                <w:tab w:val="clear" w:pos="709"/>
                <w:tab w:val="center" w:pos="4153" w:leader="none"/>
                <w:tab w:val="right" w:pos="8306" w:leader="none"/>
              </w:tabs>
              <w:bidi w:val="0"/>
              <w:jc w:val="left"/>
              <w:rPr>
                <w:rFonts w:ascii="Times New Roman" w:hAnsi="Times New Roman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0" allowOverlap="1" relativeHeight="2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3175</wp:posOffset>
                      </wp:positionV>
                      <wp:extent cx="6248400" cy="635"/>
                      <wp:effectExtent l="635" t="635" r="635" b="635"/>
                      <wp:wrapNone/>
                      <wp:docPr id="1" name="Horizontal 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5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5.3pt,0.25pt" to="466.65pt,0.25pt" ID="Horizontal line 2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Dobele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2023.gada </w:t>
            </w:r>
            <w:r>
              <w:rPr>
                <w:rFonts w:eastAsia="SimSun"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eastAsia="SimSun" w:ascii="Times New Roman" w:hAnsi="Times New Roman"/>
              </w:rPr>
              <w:t>maijs</w:t>
            </w:r>
          </w:p>
        </w:tc>
      </w:tr>
    </w:tbl>
    <w:p>
      <w:pPr>
        <w:pStyle w:val="Normal"/>
        <w:widowControl w:val="false"/>
        <w:bidi w:val="0"/>
        <w:jc w:val="righ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Nr. 1/10 – </w:t>
      </w:r>
      <w:r>
        <w:rPr>
          <w:rFonts w:eastAsia="SimSun" w:ascii="Times New Roman" w:hAnsi="Times New Roman"/>
          <w:b/>
          <w:bCs/>
        </w:rPr>
        <w:t>24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</w:t>
      </w:r>
      <w:r>
        <w:rPr>
          <w:rFonts w:eastAsia="SimSun" w:ascii="Times New Roman" w:hAnsi="Times New Roman"/>
        </w:rPr>
        <w:t xml:space="preserve">izmaiņām iepirkuma nolikumā </w:t>
      </w:r>
    </w:p>
    <w:p>
      <w:pPr>
        <w:pStyle w:val="Normal"/>
        <w:bidi w:val="0"/>
        <w:jc w:val="both"/>
        <w:rPr>
          <w:rFonts w:ascii="Times New Roman" w:hAnsi="Times New Roman" w:eastAsia="NSimSun" w:cs="Arial"/>
          <w:color w:val="auto"/>
          <w:kern w:val="2"/>
          <w:sz w:val="24"/>
          <w:szCs w:val="24"/>
          <w:lang w:val="lv-LV" w:eastAsia="zh-CN" w:bidi="hi-IN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lv-LV" w:eastAsia="zh-CN" w:bidi="hi-IN"/>
        </w:rPr>
      </w:r>
    </w:p>
    <w:p>
      <w:pPr>
        <w:pStyle w:val="Normal"/>
        <w:bidi w:val="0"/>
        <w:jc w:val="both"/>
        <w:rPr>
          <w:rFonts w:ascii="Times New Roman" w:hAnsi="Times New Roman" w:eastAsia="NSimSun" w:cs="Arial"/>
          <w:color w:val="auto"/>
          <w:kern w:val="2"/>
          <w:sz w:val="24"/>
          <w:szCs w:val="24"/>
          <w:lang w:val="lv-LV" w:eastAsia="zh-CN" w:bidi="hi-IN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lv-LV" w:eastAsia="zh-CN" w:bidi="hi-IN"/>
        </w:rPr>
        <w:tab/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lv-LV" w:eastAsia="zh-CN" w:bidi="hi-IN"/>
        </w:rPr>
        <w:t xml:space="preserve">Iepirkuma komisija lemj  </w:t>
      </w:r>
      <w:r>
        <w:rPr>
          <w:rFonts w:eastAsia="SimSun" w:cs="Arial" w:ascii="Times New Roman" w:hAnsi="Times New Roman"/>
          <w:b/>
          <w:bCs/>
          <w:color w:val="auto"/>
          <w:kern w:val="2"/>
          <w:sz w:val="24"/>
          <w:szCs w:val="24"/>
          <w:lang w:val="lv-LV" w:eastAsia="zh-CN" w:bidi="hi-IN"/>
        </w:rPr>
        <w:t xml:space="preserve">veikt grozījumus Iepirkuma Nolikumā </w:t>
      </w:r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4"/>
          <w:szCs w:val="24"/>
          <w:lang w:val="lv-LV" w:eastAsia="lv-LV" w:bidi="lo-LA"/>
        </w:rPr>
        <w:t>“</w:t>
      </w:r>
      <w:bookmarkStart w:id="0" w:name="_Hlk25917113_Copy_1_Copy_1_Copy_1"/>
      <w:bookmarkStart w:id="1" w:name="_Hlk71812576_Copy_1_Copy_1_Copy_1"/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4"/>
          <w:szCs w:val="24"/>
          <w:lang w:val="lv-LV" w:eastAsia="lv-LV" w:bidi="lo-LA"/>
        </w:rPr>
        <w:t>S</w:t>
      </w:r>
      <w:bookmarkEnd w:id="0"/>
      <w:bookmarkEnd w:id="1"/>
      <w:r>
        <w:rPr>
          <w:rFonts w:eastAsia="Times New Roman" w:cs="Times New Roman" w:ascii="Times New Roman" w:hAnsi="Times New Roman"/>
          <w:b/>
          <w:bCs/>
          <w:i/>
          <w:color w:val="auto"/>
          <w:kern w:val="2"/>
          <w:sz w:val="24"/>
          <w:szCs w:val="24"/>
          <w:lang w:val="lv-LV" w:eastAsia="lv-LV" w:bidi="lo-LA"/>
        </w:rPr>
        <w:t>iltumtrases Viestura iela – Dzirnavu iela savienojošā posma izbūve</w:t>
      </w:r>
      <w:r>
        <w:rPr>
          <w:rFonts w:eastAsia="SimSun" w:cs="Arial" w:ascii="Times New Roman" w:hAnsi="Times New Roman"/>
          <w:b/>
          <w:bCs/>
          <w:color w:val="auto"/>
          <w:kern w:val="2"/>
          <w:sz w:val="24"/>
          <w:szCs w:val="24"/>
          <w:lang w:val="lv-LV" w:eastAsia="zh-CN" w:bidi="hi-IN"/>
        </w:rPr>
        <w:t>”, DE 2023/8:</w:t>
      </w:r>
    </w:p>
    <w:p>
      <w:pPr>
        <w:pStyle w:val="Normal"/>
        <w:bidi w:val="0"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</w:r>
    </w:p>
    <w:p>
      <w:pPr>
        <w:pStyle w:val="Normal"/>
        <w:bidi w:val="0"/>
        <w:spacing w:before="57" w:after="57"/>
        <w:jc w:val="both"/>
        <w:rPr>
          <w:rFonts w:ascii="Times New Roman" w:hAnsi="Times New Roman"/>
          <w:b w:val="false"/>
          <w:bCs w:val="false"/>
          <w:color w:val="auto"/>
          <w:sz w:val="24"/>
          <w:szCs w:val="24"/>
          <w:u w:val="single"/>
        </w:rPr>
      </w:pP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u w:val="single"/>
          <w:lang w:val="lv-LV" w:eastAsia="zh-CN" w:bidi="hi-IN"/>
        </w:rPr>
        <w:t>1.Veikt numerācijas koriģēšanu no Nolikuma  10.4.punkta līdz 10.13. punktam.</w:t>
      </w:r>
    </w:p>
    <w:p>
      <w:pPr>
        <w:pStyle w:val="Normal"/>
        <w:bidi w:val="0"/>
        <w:spacing w:before="57" w:after="57"/>
        <w:jc w:val="both"/>
        <w:rPr>
          <w:rFonts w:ascii="Times New Roman" w:hAnsi="Times New Roman"/>
          <w:b w:val="false"/>
          <w:bCs w:val="false"/>
          <w:color w:val="auto"/>
          <w:sz w:val="24"/>
          <w:szCs w:val="24"/>
          <w:u w:val="single"/>
        </w:rPr>
      </w:pPr>
      <w:r>
        <w:rPr>
          <w:rFonts w:eastAsia="SimSun" w:cs="Arial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u w:val="single"/>
          <w:lang w:val="lv-LV" w:eastAsia="zh-CN" w:bidi="hi-IN"/>
        </w:rPr>
        <w:t xml:space="preserve">2. </w:t>
      </w:r>
      <w:r>
        <w:rPr>
          <w:rFonts w:eastAsia="SimSu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single"/>
        </w:rPr>
        <w:t>Izteikt 10.7.punktu šādā redakcijā:</w:t>
      </w:r>
      <w:r>
        <w:rPr>
          <w:rFonts w:eastAsia="SimSun" w:ascii="Times New Roman" w:hAnsi="Times New Roman"/>
          <w:b w:val="false"/>
          <w:bCs w:val="false"/>
          <w:color w:val="auto"/>
          <w:sz w:val="24"/>
          <w:szCs w:val="24"/>
          <w:u w:val="single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eastAsia="NSimSun" w:cs="Arial"/>
          <w:i/>
          <w:i/>
          <w:iCs/>
          <w:color w:val="auto"/>
          <w:kern w:val="2"/>
          <w:sz w:val="20"/>
          <w:szCs w:val="20"/>
          <w:lang w:val="lv-LV" w:eastAsia="zh-CN" w:bidi="hi-IN"/>
        </w:rPr>
      </w:pP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ab/>
        <w:t>“10.</w:t>
      </w:r>
      <w:r>
        <w:rPr>
          <w:rFonts w:eastAsia="SimSun" w:cs="Arial" w:ascii="Times New Roman" w:hAnsi="Times New Roman"/>
          <w:i/>
          <w:iCs/>
          <w:color w:val="FF0000"/>
          <w:kern w:val="2"/>
          <w:sz w:val="20"/>
          <w:szCs w:val="20"/>
          <w:lang w:val="lv-LV" w:eastAsia="zh-CN" w:bidi="hi-IN"/>
        </w:rPr>
        <w:t>7</w:t>
      </w: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 xml:space="preserve">. </w:t>
      </w:r>
      <w:r>
        <w:rPr>
          <w:rFonts w:eastAsia="SimSun" w:cs="Arial" w:ascii="Times New Roman" w:hAnsi="Times New Roman"/>
          <w:b/>
          <w:i/>
          <w:iCs/>
          <w:color w:val="auto"/>
          <w:kern w:val="2"/>
          <w:sz w:val="20"/>
          <w:szCs w:val="20"/>
          <w:lang w:val="lv-LV" w:eastAsia="zh-CN" w:bidi="hi-IN"/>
        </w:rPr>
        <w:t>Pretendenta vidējais finanšu apgrozījums par iepriekšējiem 3 (trīs) noslēgtajiem finanšu gadiem</w:t>
      </w: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 xml:space="preserve"> </w:t>
      </w:r>
      <w:r>
        <w:rPr>
          <w:rFonts w:eastAsia="SimSun" w:cs="Arial" w:ascii="Times New Roman" w:hAnsi="Times New Roman"/>
          <w:b w:val="false"/>
          <w:bCs w:val="false"/>
          <w:i/>
          <w:iCs/>
          <w:color w:val="auto"/>
          <w:kern w:val="2"/>
          <w:sz w:val="20"/>
          <w:szCs w:val="20"/>
          <w:lang w:val="lv-LV" w:eastAsia="zh-CN" w:bidi="hi-IN"/>
        </w:rPr>
        <w:t>(t.i., 2020., 2021. un 2022. gadā)</w:t>
      </w: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 xml:space="preserve"> </w:t>
      </w:r>
      <w:r>
        <w:rPr>
          <w:rFonts w:eastAsia="SimSun" w:cs="Arial" w:ascii="Times New Roman" w:hAnsi="Times New Roman"/>
          <w:b/>
          <w:i/>
          <w:iCs/>
          <w:color w:val="auto"/>
          <w:kern w:val="2"/>
          <w:sz w:val="20"/>
          <w:szCs w:val="20"/>
          <w:lang w:val="lv-LV" w:eastAsia="zh-CN" w:bidi="hi-IN"/>
        </w:rPr>
        <w:t>ir vismaz 1 000 000,00 EUR</w:t>
      </w: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 xml:space="preserve"> </w:t>
      </w:r>
      <w:r>
        <w:rPr>
          <w:rFonts w:eastAsia="SimSun" w:cs="Arial" w:ascii="Times New Roman" w:hAnsi="Times New Roman"/>
          <w:i/>
          <w:iCs/>
          <w:color w:val="FF0000"/>
          <w:kern w:val="2"/>
          <w:sz w:val="20"/>
          <w:szCs w:val="20"/>
          <w:lang w:val="lv-LV" w:eastAsia="zh-CN" w:bidi="hi-IN"/>
        </w:rPr>
        <w:t>(viens miljons euro)</w:t>
      </w:r>
      <w:r>
        <w:rPr>
          <w:rFonts w:eastAsia="SimSun" w:cs="Arial" w:ascii="Times New Roman" w:hAnsi="Times New Roman"/>
          <w:i/>
          <w:iCs/>
          <w:color w:val="auto"/>
          <w:kern w:val="2"/>
          <w:sz w:val="20"/>
          <w:szCs w:val="20"/>
          <w:lang w:val="lv-LV" w:eastAsia="zh-CN" w:bidi="hi-IN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Ja Pretendents ir personālsabiedrība vai piegādātāju apvienība, Pretendenta vidējais finanšu apgrozījums </w:t>
      </w:r>
      <w:r>
        <w:rPr>
          <w:rFonts w:cs="Times New Roman" w:ascii="Times New Roman" w:hAnsi="Times New Roman"/>
          <w:i/>
          <w:iCs/>
          <w:color w:val="FF0000"/>
          <w:sz w:val="20"/>
          <w:szCs w:val="20"/>
        </w:rPr>
        <w:t xml:space="preserve">būvniecības </w:t>
      </w:r>
      <w:r>
        <w:rPr>
          <w:rFonts w:cs="Times New Roman" w:ascii="Times New Roman" w:hAnsi="Times New Roman"/>
          <w:i/>
          <w:iCs/>
          <w:strike/>
          <w:color w:val="FF0000"/>
          <w:sz w:val="20"/>
          <w:szCs w:val="20"/>
        </w:rPr>
        <w:t>arhitektūras un inženiertehnisko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pakalpojumu sniegšanā par iepriekšējiem 3 (trīs) finanšu gadiem (t.i., 2020., 2021. un 2022.gadā) laikā tiek aprēķināts no visu personālsabiedrības biedru vai piegādātāju apvienības dalībnieku kopējā finanšu apgrozījuma arhitektūras un inženiertehnisko pakalpojumu sniegšanā.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Ja Pretendents ir dibināts vēlāk, tad finanšu apgrozījumam jāatbilst augstāk minētajām prasībām attiecīgajā darbības laika periodā.</w:t>
      </w:r>
    </w:p>
    <w:p>
      <w:pPr>
        <w:pStyle w:val="Stils3"/>
        <w:widowControl w:val="false"/>
        <w:ind w:right="57" w:hanging="0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  <w:u w:val="none"/>
          <w:lang w:val="lv-LV"/>
        </w:rPr>
        <w:t xml:space="preserve">Vidējā finanšu apgrozījuma </w:t>
      </w:r>
      <w:r>
        <w:rPr>
          <w:rFonts w:cs="Times New Roman"/>
          <w:b w:val="false"/>
          <w:bCs w:val="false"/>
          <w:i/>
          <w:iCs/>
          <w:color w:val="FF0000"/>
          <w:sz w:val="20"/>
          <w:szCs w:val="20"/>
          <w:u w:val="none"/>
          <w:lang w:val="lv-LV"/>
        </w:rPr>
        <w:t xml:space="preserve">būvniecības </w:t>
      </w:r>
      <w:r>
        <w:rPr>
          <w:rFonts w:cs="Times New Roman"/>
          <w:b w:val="false"/>
          <w:bCs w:val="false"/>
          <w:i/>
          <w:iCs/>
          <w:strike/>
          <w:color w:val="FF0000"/>
          <w:sz w:val="20"/>
          <w:szCs w:val="20"/>
          <w:u w:val="none"/>
          <w:lang w:val="lv-LV"/>
        </w:rPr>
        <w:t>arhitektūras un inženiertehnisko</w:t>
      </w:r>
      <w:r>
        <w:rPr>
          <w:b w:val="false"/>
          <w:bCs w:val="false"/>
          <w:i/>
          <w:iCs/>
          <w:sz w:val="20"/>
          <w:szCs w:val="20"/>
          <w:u w:val="none"/>
          <w:lang w:val="lv-LV"/>
        </w:rPr>
        <w:t xml:space="preserve"> pakalpojumu sniegšanā aprēķins tiek veikts: pēdējo 3 (trīs) finanšu gadu apgrozījumu </w:t>
      </w:r>
      <w:r>
        <w:rPr>
          <w:rFonts w:cs="Times New Roman"/>
          <w:b w:val="false"/>
          <w:bCs w:val="false"/>
          <w:i/>
          <w:iCs/>
          <w:color w:val="FF0000"/>
          <w:sz w:val="20"/>
          <w:szCs w:val="20"/>
          <w:u w:val="none"/>
          <w:lang w:val="lv-LV"/>
        </w:rPr>
        <w:t xml:space="preserve">būvniecības </w:t>
      </w:r>
      <w:r>
        <w:rPr>
          <w:rFonts w:cs="Times New Roman"/>
          <w:b w:val="false"/>
          <w:bCs w:val="false"/>
          <w:i/>
          <w:iCs/>
          <w:strike/>
          <w:color w:val="FF0000"/>
          <w:sz w:val="20"/>
          <w:szCs w:val="20"/>
          <w:u w:val="none"/>
          <w:lang w:val="lv-LV"/>
        </w:rPr>
        <w:t>arhitektūras un inženiertehnisko</w:t>
      </w:r>
      <w:r>
        <w:rPr>
          <w:b w:val="false"/>
          <w:bCs w:val="false"/>
          <w:i/>
          <w:iCs/>
          <w:sz w:val="20"/>
          <w:szCs w:val="20"/>
          <w:u w:val="none"/>
          <w:lang w:val="lv-LV"/>
        </w:rPr>
        <w:t xml:space="preserve"> pakalpojumu sniegšanā summu dalot ar 3 (trīs)”.</w:t>
      </w:r>
    </w:p>
    <w:p>
      <w:pPr>
        <w:pStyle w:val="Stils3"/>
        <w:widowControl w:val="false"/>
        <w:ind w:right="57" w:hanging="0"/>
        <w:rPr>
          <w:b w:val="false"/>
          <w:bCs w:val="false"/>
          <w:u w:val="none"/>
          <w:lang w:val="lv-LV"/>
        </w:rPr>
      </w:pPr>
      <w:r>
        <w:rPr>
          <w:b w:val="false"/>
          <w:bCs w:val="false"/>
          <w:u w:val="none"/>
          <w:lang w:val="lv-LV"/>
        </w:rPr>
      </w:r>
    </w:p>
    <w:p>
      <w:pPr>
        <w:pStyle w:val="Stils3"/>
        <w:widowControl w:val="false"/>
        <w:spacing w:before="57" w:after="57"/>
        <w:ind w:right="57" w:hanging="0"/>
        <w:rPr>
          <w:rFonts w:ascii="Times New Roman" w:hAnsi="Times New Roman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  <w:lang w:val="lv-LV"/>
        </w:rPr>
        <w:t xml:space="preserve">3. </w:t>
      </w:r>
      <w:r>
        <w:rPr>
          <w:rFonts w:eastAsia="SimSu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single"/>
          <w:lang w:val="lv-LV"/>
        </w:rPr>
        <w:t>Izteikt 10.7.2. punktu šādā redakcijā:</w:t>
      </w:r>
    </w:p>
    <w:p>
      <w:pPr>
        <w:pStyle w:val="NoSpacing"/>
        <w:widowControl w:val="false"/>
        <w:jc w:val="both"/>
        <w:rPr>
          <w:i/>
          <w:i/>
          <w:iCs/>
          <w:sz w:val="20"/>
          <w:szCs w:val="20"/>
        </w:rPr>
      </w:pPr>
      <w:r>
        <w:rPr>
          <w:rFonts w:eastAsia="SimSun"/>
          <w:b w:val="false"/>
          <w:bCs/>
          <w:i/>
          <w:iCs/>
          <w:color w:val="auto"/>
          <w:sz w:val="20"/>
          <w:szCs w:val="20"/>
          <w:u w:val="none"/>
          <w:lang w:val="lv-LV"/>
        </w:rPr>
        <w:tab/>
        <w:t>“10.</w:t>
      </w:r>
      <w:r>
        <w:rPr>
          <w:rFonts w:eastAsia="Times New Roman" w:cs="Times New Roman"/>
          <w:b w:val="false"/>
          <w:bCs/>
          <w:i/>
          <w:iCs/>
          <w:color w:val="C9211E"/>
          <w:kern w:val="0"/>
          <w:sz w:val="20"/>
          <w:szCs w:val="20"/>
          <w:u w:val="none"/>
          <w:lang w:val="lv-LV" w:eastAsia="ar-SA" w:bidi="ar-SA"/>
        </w:rPr>
        <w:t>7</w:t>
      </w:r>
      <w:r>
        <w:rPr>
          <w:rFonts w:eastAsia="SimSun"/>
          <w:b w:val="false"/>
          <w:bCs/>
          <w:i/>
          <w:iCs/>
          <w:color w:val="auto"/>
          <w:sz w:val="20"/>
          <w:szCs w:val="20"/>
          <w:u w:val="none"/>
          <w:lang w:val="lv-LV"/>
        </w:rPr>
        <w:t>.2.</w:t>
      </w:r>
      <w:r>
        <w:rPr>
          <w:rFonts w:eastAsia="SimSun"/>
          <w:b/>
          <w:bCs/>
          <w:i/>
          <w:iCs/>
          <w:color w:val="auto"/>
          <w:sz w:val="20"/>
          <w:szCs w:val="20"/>
          <w:u w:val="none"/>
          <w:lang w:val="lv-LV"/>
        </w:rPr>
        <w:t xml:space="preserve"> </w:t>
      </w:r>
      <w:r>
        <w:rPr>
          <w:rFonts w:eastAsia="SimSun"/>
          <w:b w:val="false"/>
          <w:bCs w:val="false"/>
          <w:i/>
          <w:iCs/>
          <w:color w:val="auto"/>
          <w:sz w:val="20"/>
          <w:szCs w:val="20"/>
          <w:u w:val="none"/>
          <w:lang w:val="lv-LV"/>
        </w:rPr>
        <w:t xml:space="preserve">Ārvalstīs reģistrēts pretendents, kurš nav reģistrēts Būvkomersantu reģistrā, piedāvājumam pievieno dokumentu, kurā norāda: Pretendenta apgrozījumu </w:t>
      </w:r>
      <w:r>
        <w:rPr>
          <w:rFonts w:eastAsia="SimSun" w:cs="Times New Roman"/>
          <w:b w:val="false"/>
          <w:bCs w:val="false"/>
          <w:i/>
          <w:iCs/>
          <w:color w:val="FF0000"/>
          <w:sz w:val="20"/>
          <w:szCs w:val="20"/>
          <w:u w:val="none"/>
          <w:lang w:val="lv-LV"/>
        </w:rPr>
        <w:t xml:space="preserve">būvniecības </w:t>
      </w:r>
      <w:r>
        <w:rPr>
          <w:rFonts w:eastAsia="SimSun" w:cs="Times New Roman"/>
          <w:b w:val="false"/>
          <w:bCs w:val="false"/>
          <w:i/>
          <w:iCs/>
          <w:strike/>
          <w:color w:val="FF0000"/>
          <w:sz w:val="20"/>
          <w:szCs w:val="20"/>
          <w:u w:val="none"/>
          <w:lang w:val="lv-LV"/>
        </w:rPr>
        <w:t>arhitektūras un inženiertehnisko</w:t>
      </w:r>
      <w:r>
        <w:rPr>
          <w:rFonts w:eastAsia="SimSun"/>
          <w:b w:val="false"/>
          <w:bCs w:val="false"/>
          <w:i/>
          <w:iCs/>
          <w:color w:val="auto"/>
          <w:sz w:val="20"/>
          <w:szCs w:val="20"/>
          <w:u w:val="none"/>
          <w:lang w:val="lv-LV"/>
        </w:rPr>
        <w:t xml:space="preserve"> pakalpojumu jomā par iepriekšējiem 3 (trīs) gadiem (ja pretendenta pieredze </w:t>
      </w:r>
      <w:r>
        <w:rPr>
          <w:rFonts w:eastAsia="SimSun" w:cs="Times New Roman"/>
          <w:b w:val="false"/>
          <w:bCs w:val="false"/>
          <w:i/>
          <w:iCs/>
          <w:color w:val="C9211E"/>
          <w:sz w:val="20"/>
          <w:szCs w:val="20"/>
          <w:u w:val="none"/>
          <w:lang w:val="lv-LV"/>
        </w:rPr>
        <w:t>būvniecības</w:t>
      </w:r>
      <w:r>
        <w:rPr>
          <w:rFonts w:eastAsia="SimSun"/>
          <w:b w:val="false"/>
          <w:bCs w:val="false"/>
          <w:i/>
          <w:iCs/>
          <w:color w:val="auto"/>
          <w:sz w:val="20"/>
          <w:szCs w:val="20"/>
          <w:u w:val="none"/>
          <w:lang w:val="lv-LV"/>
        </w:rPr>
        <w:t xml:space="preserve"> </w:t>
      </w:r>
      <w:r>
        <w:rPr>
          <w:rFonts w:eastAsia="SimSun" w:cs="Times New Roman"/>
          <w:b w:val="false"/>
          <w:bCs w:val="false"/>
          <w:i/>
          <w:iCs/>
          <w:strike/>
          <w:color w:val="FF0000"/>
          <w:sz w:val="20"/>
          <w:szCs w:val="20"/>
          <w:u w:val="none"/>
          <w:lang w:val="lv-LV"/>
        </w:rPr>
        <w:t xml:space="preserve">arhitektūras un inženiertehnisko </w:t>
      </w:r>
      <w:r>
        <w:rPr>
          <w:rFonts w:eastAsia="SimSun"/>
          <w:b w:val="false"/>
          <w:bCs w:val="false"/>
          <w:i/>
          <w:iCs/>
          <w:color w:val="auto"/>
          <w:sz w:val="20"/>
          <w:szCs w:val="20"/>
          <w:u w:val="none"/>
          <w:lang w:val="lv-LV"/>
        </w:rPr>
        <w:t xml:space="preserve">pakalpojumu jomā ir mazāka par 3 (trīs) gadiem, pretendents norāda sasniegto apgrozījumu par to laika periodu, kurā pretendents darbojas </w:t>
      </w:r>
      <w:r>
        <w:rPr>
          <w:rFonts w:eastAsia="SimSun" w:cs="Times New Roman"/>
          <w:b w:val="false"/>
          <w:bCs w:val="false"/>
          <w:i/>
          <w:iCs/>
          <w:color w:val="FF0000"/>
          <w:sz w:val="20"/>
          <w:szCs w:val="20"/>
          <w:u w:val="none"/>
          <w:lang w:val="lv-LV"/>
        </w:rPr>
        <w:t xml:space="preserve">būvniecības </w:t>
      </w:r>
      <w:r>
        <w:rPr>
          <w:rFonts w:eastAsia="SimSun" w:cs="Times New Roman"/>
          <w:b w:val="false"/>
          <w:bCs w:val="false"/>
          <w:i/>
          <w:iCs/>
          <w:strike/>
          <w:color w:val="FF0000"/>
          <w:sz w:val="20"/>
          <w:szCs w:val="20"/>
          <w:u w:val="none"/>
          <w:lang w:val="lv-LV"/>
        </w:rPr>
        <w:t>arhitektūras un inženiertehnisko</w:t>
      </w:r>
      <w:r>
        <w:rPr>
          <w:rFonts w:eastAsia="SimSun"/>
          <w:b w:val="false"/>
          <w:bCs w:val="false"/>
          <w:i/>
          <w:iCs/>
          <w:color w:val="auto"/>
          <w:sz w:val="20"/>
          <w:szCs w:val="20"/>
          <w:u w:val="none"/>
          <w:lang w:val="lv-LV"/>
        </w:rPr>
        <w:t xml:space="preserve"> pakalpojumu jomā)</w:t>
      </w:r>
    </w:p>
    <w:p>
      <w:pPr>
        <w:pStyle w:val="NoSpacing"/>
        <w:widowControl w:val="false"/>
        <w:jc w:val="both"/>
        <w:rPr>
          <w:rFonts w:eastAsia="SimSun"/>
          <w:b w:val="false"/>
          <w:bCs w:val="false"/>
          <w:color w:val="auto"/>
          <w:u w:val="none"/>
          <w:lang w:val="lv-LV"/>
        </w:rPr>
      </w:pPr>
      <w:r>
        <w:rPr>
          <w:rFonts w:eastAsia="SimSun"/>
          <w:b w:val="false"/>
          <w:bCs w:val="false"/>
          <w:color w:val="auto"/>
          <w:u w:val="none"/>
          <w:lang w:val="lv-LV"/>
        </w:rPr>
      </w:r>
    </w:p>
    <w:p>
      <w:pPr>
        <w:pStyle w:val="Normal"/>
        <w:bidi w:val="0"/>
        <w:spacing w:before="57" w:after="57"/>
        <w:jc w:val="both"/>
        <w:rPr>
          <w:u w:val="single"/>
        </w:rPr>
      </w:pPr>
      <w:r>
        <w:rPr>
          <w:rFonts w:ascii="Times New Roman" w:hAnsi="Times New Roman"/>
          <w:b w:val="false"/>
          <w:bCs w:val="false"/>
          <w:u w:val="single"/>
        </w:rPr>
        <w:t>4.Izteik</w:t>
      </w:r>
      <w:r>
        <w:rPr>
          <w:rFonts w:ascii="Times New Roman" w:hAnsi="Times New Roman"/>
          <w:b w:val="false"/>
          <w:bCs w:val="false"/>
          <w:u w:val="single"/>
          <w:shd w:fill="auto" w:val="clear"/>
        </w:rPr>
        <w:t>t 10.7.2. apakšpunktu š</w:t>
      </w:r>
      <w:r>
        <w:rPr>
          <w:rFonts w:ascii="Times New Roman" w:hAnsi="Times New Roman"/>
          <w:b w:val="false"/>
          <w:bCs w:val="false"/>
          <w:u w:val="single"/>
        </w:rPr>
        <w:t xml:space="preserve">ādā redakcijā: </w:t>
      </w:r>
    </w:p>
    <w:p>
      <w:pPr>
        <w:pStyle w:val="NoSpacing"/>
        <w:widowControl w:val="false"/>
        <w:jc w:val="both"/>
        <w:rPr>
          <w:i/>
          <w:i/>
          <w:sz w:val="22"/>
          <w:szCs w:val="22"/>
        </w:rPr>
      </w:pPr>
      <w:r>
        <w:rPr>
          <w:b w:val="false"/>
          <w:bCs/>
          <w:sz w:val="22"/>
          <w:szCs w:val="22"/>
        </w:rPr>
        <w:tab/>
      </w:r>
      <w:r>
        <w:rPr>
          <w:b w:val="false"/>
          <w:bCs/>
          <w:i/>
          <w:iCs/>
          <w:sz w:val="22"/>
          <w:szCs w:val="22"/>
        </w:rPr>
        <w:t>“10.</w:t>
      </w:r>
      <w:r>
        <w:rPr>
          <w:rFonts w:eastAsia="Times New Roman" w:cs="Times New Roman"/>
          <w:b w:val="false"/>
          <w:bCs/>
          <w:i/>
          <w:iCs/>
          <w:color w:val="C9211E"/>
          <w:kern w:val="0"/>
          <w:sz w:val="22"/>
          <w:szCs w:val="22"/>
          <w:lang w:val="lv-LV" w:eastAsia="ar-SA" w:bidi="ar-SA"/>
        </w:rPr>
        <w:t>7</w:t>
      </w:r>
      <w:r>
        <w:rPr>
          <w:b w:val="false"/>
          <w:bCs/>
          <w:i/>
          <w:iCs/>
          <w:sz w:val="22"/>
          <w:szCs w:val="22"/>
        </w:rPr>
        <w:t>.2.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 w:val="false"/>
          <w:bCs w:val="false"/>
          <w:i/>
          <w:iCs/>
          <w:sz w:val="22"/>
          <w:szCs w:val="22"/>
        </w:rPr>
        <w:t xml:space="preserve">Ārvalstīs reģistrēts pretendents, kurš nav reģistrēts Būvkomersantu reģistrā, piedāvājumam pievieno dokumentu, kurā norāda: Pretendenta apgrozījumu </w:t>
      </w:r>
      <w:r>
        <w:rPr>
          <w:rFonts w:cs="Times New Roman"/>
          <w:b w:val="false"/>
          <w:bCs w:val="false"/>
          <w:i/>
          <w:iCs/>
          <w:color w:val="C9211E"/>
          <w:sz w:val="22"/>
          <w:szCs w:val="22"/>
        </w:rPr>
        <w:t>būvniecības</w:t>
      </w:r>
      <w:r>
        <w:rPr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i/>
          <w:iCs/>
          <w:strike/>
          <w:color w:val="FF0000"/>
          <w:sz w:val="22"/>
          <w:szCs w:val="22"/>
        </w:rPr>
        <w:t xml:space="preserve">arhitektūras un inženiertehnisko </w:t>
      </w:r>
      <w:r>
        <w:rPr>
          <w:b w:val="false"/>
          <w:bCs w:val="false"/>
          <w:i/>
          <w:iCs/>
          <w:sz w:val="22"/>
          <w:szCs w:val="22"/>
        </w:rPr>
        <w:t xml:space="preserve">pakalpojumu jomā par iepriekšējiem 3 (trīs) gadiem (ja pretendenta pieredze </w:t>
      </w:r>
      <w:r>
        <w:rPr>
          <w:rFonts w:cs="Times New Roman"/>
          <w:b w:val="false"/>
          <w:bCs w:val="false"/>
          <w:i/>
          <w:iCs/>
          <w:color w:val="C9211E"/>
          <w:sz w:val="22"/>
          <w:szCs w:val="22"/>
        </w:rPr>
        <w:t xml:space="preserve">būvniecības </w:t>
      </w:r>
      <w:r>
        <w:rPr>
          <w:rFonts w:cs="Times New Roman"/>
          <w:b w:val="false"/>
          <w:bCs w:val="false"/>
          <w:i/>
          <w:iCs/>
          <w:strike/>
          <w:color w:val="FF0000"/>
          <w:sz w:val="22"/>
          <w:szCs w:val="22"/>
        </w:rPr>
        <w:t>arhitektūras un inženiertehnisko</w:t>
      </w:r>
      <w:r>
        <w:rPr>
          <w:b w:val="false"/>
          <w:bCs w:val="false"/>
          <w:i/>
          <w:iCs/>
          <w:sz w:val="22"/>
          <w:szCs w:val="22"/>
        </w:rPr>
        <w:t xml:space="preserve"> pakalpojumu jomā ir mazāka par 3 (trīs) gadiem, pretendents norāda sasniegto apgrozījumu par to laika periodu, kurā pretendents darbojas </w:t>
      </w:r>
      <w:r>
        <w:rPr>
          <w:rFonts w:cs="Times New Roman"/>
          <w:b w:val="false"/>
          <w:bCs w:val="false"/>
          <w:i/>
          <w:iCs/>
          <w:color w:val="C9211E"/>
          <w:sz w:val="22"/>
          <w:szCs w:val="22"/>
        </w:rPr>
        <w:t>būvniecības</w:t>
      </w:r>
      <w:r>
        <w:rPr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i/>
          <w:iCs/>
          <w:strike/>
          <w:color w:val="FF0000"/>
          <w:sz w:val="22"/>
          <w:szCs w:val="22"/>
        </w:rPr>
        <w:t xml:space="preserve">arhitektūras un inženiertehnisko </w:t>
      </w:r>
      <w:r>
        <w:rPr>
          <w:b w:val="false"/>
          <w:bCs w:val="false"/>
          <w:i/>
          <w:iCs/>
          <w:sz w:val="22"/>
          <w:szCs w:val="22"/>
        </w:rPr>
        <w:t>pakalpojumu jomā).”</w:t>
      </w:r>
    </w:p>
    <w:p>
      <w:pPr>
        <w:pStyle w:val="NoSpacing"/>
        <w:widowControl w:val="false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bidi w:val="0"/>
        <w:spacing w:before="57" w:after="57"/>
        <w:jc w:val="both"/>
        <w:rPr>
          <w:u w:val="single"/>
        </w:rPr>
      </w:pPr>
      <w:r>
        <w:rPr>
          <w:rFonts w:ascii="Times New Roman" w:hAnsi="Times New Roman"/>
          <w:b w:val="false"/>
          <w:bCs w:val="false"/>
          <w:u w:val="single"/>
        </w:rPr>
        <w:t>5. Izteikt</w:t>
      </w:r>
      <w:r>
        <w:rPr>
          <w:rFonts w:ascii="Times New Roman" w:hAnsi="Times New Roman"/>
          <w:b w:val="false"/>
          <w:bCs w:val="false"/>
          <w:u w:val="single"/>
          <w:shd w:fill="auto" w:val="clear"/>
        </w:rPr>
        <w:t xml:space="preserve"> 10.9. punktu šā</w:t>
      </w:r>
      <w:r>
        <w:rPr>
          <w:rFonts w:ascii="Times New Roman" w:hAnsi="Times New Roman"/>
          <w:b w:val="false"/>
          <w:bCs w:val="false"/>
          <w:u w:val="single"/>
        </w:rPr>
        <w:t xml:space="preserve">dā redakcijā: </w:t>
      </w:r>
    </w:p>
    <w:p>
      <w:pPr>
        <w:pStyle w:val="Normal"/>
        <w:widowControl w:val="false"/>
        <w:ind w:right="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“</w:t>
      </w:r>
      <w:r>
        <w:rPr>
          <w:rFonts w:ascii="Times New Roman" w:hAnsi="Times New Roman"/>
          <w:b/>
          <w:i/>
          <w:iCs/>
          <w:sz w:val="22"/>
          <w:szCs w:val="22"/>
        </w:rPr>
        <w:t>10</w:t>
      </w:r>
      <w:r>
        <w:rPr>
          <w:rFonts w:ascii="Times New Roman" w:hAnsi="Times New Roman"/>
          <w:b/>
          <w:i/>
          <w:iCs/>
          <w:color w:val="C9211E"/>
          <w:sz w:val="22"/>
          <w:szCs w:val="22"/>
        </w:rPr>
        <w:t>.</w:t>
      </w:r>
      <w:r>
        <w:rPr>
          <w:rFonts w:eastAsia="Times New Roman" w:cs="Times New Roman" w:ascii="Times New Roman" w:hAnsi="Times New Roman"/>
          <w:b/>
          <w:i/>
          <w:iCs/>
          <w:color w:val="C9211E"/>
          <w:kern w:val="0"/>
          <w:sz w:val="22"/>
          <w:szCs w:val="22"/>
          <w:lang w:val="lv-LV" w:eastAsia="lv-LV" w:bidi="lo-LA"/>
        </w:rPr>
        <w:t>9</w:t>
      </w:r>
      <w:r>
        <w:rPr>
          <w:rFonts w:ascii="Times New Roman" w:hAnsi="Times New Roman"/>
          <w:b/>
          <w:i/>
          <w:iCs/>
          <w:sz w:val="22"/>
          <w:szCs w:val="22"/>
        </w:rPr>
        <w:t>.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iCs/>
          <w:sz w:val="22"/>
          <w:szCs w:val="22"/>
        </w:rPr>
        <w:t>Pretendentam,</w:t>
      </w:r>
      <w:r>
        <w:rPr>
          <w:rFonts w:ascii="Times New Roman" w:hAnsi="Times New Roman"/>
          <w:i/>
          <w:iCs/>
          <w:sz w:val="22"/>
          <w:szCs w:val="22"/>
        </w:rPr>
        <w:t xml:space="preserve"> personālsabiedrībai vai vismaz vienam personālsabiedrības biedram (ja piedāvājumu iesniedz personālsabiedrība) vai vismaz vienam piegādātāju apvienības dalībniekam (ja piedāvājumu iesniedz piegādātāju apvienība), Pretendenta norādītai personai, uz kuru iespējām Pretendents balstās, , lai apliecinātu atbilstību Nolikuma prasībām, </w:t>
      </w:r>
      <w:bookmarkStart w:id="2" w:name="_Hlk26274213_Copy_1"/>
      <w:bookmarkStart w:id="3" w:name="_Hlk26259930_Copy_1"/>
      <w:r>
        <w:rPr>
          <w:rFonts w:ascii="Times New Roman" w:hAnsi="Times New Roman"/>
          <w:b/>
          <w:i/>
          <w:iCs/>
          <w:sz w:val="22"/>
          <w:szCs w:val="22"/>
        </w:rPr>
        <w:t>iepriekšējo 3 (trīs) kalendāro gadu</w:t>
      </w:r>
      <w:r>
        <w:rPr>
          <w:rFonts w:ascii="Times New Roman" w:hAnsi="Times New Roman"/>
          <w:b/>
          <w:i/>
          <w:iCs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iCs/>
          <w:sz w:val="22"/>
          <w:szCs w:val="22"/>
        </w:rPr>
        <w:t>laikā (t.i., 2020., 2021. un 2022. gadā</w:t>
      </w:r>
      <w:r>
        <w:rPr>
          <w:rFonts w:ascii="Times New Roman" w:hAnsi="Times New Roman"/>
          <w:i/>
          <w:iCs/>
          <w:sz w:val="22"/>
          <w:szCs w:val="22"/>
        </w:rPr>
        <w:t xml:space="preserve">) 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ir</w:t>
      </w:r>
    </w:p>
    <w:p>
      <w:pPr>
        <w:pStyle w:val="Stils3"/>
        <w:widowControl w:val="false"/>
        <w:ind w:right="57" w:hanging="0"/>
        <w:rPr>
          <w:rFonts w:ascii="Times New Roman" w:hAnsi="Times New Roman"/>
          <w:i/>
          <w:i/>
          <w:iCs/>
        </w:rPr>
      </w:pPr>
      <w:r>
        <w:rPr>
          <w:b/>
          <w:i/>
          <w:iCs/>
          <w:color w:val="C9211E"/>
          <w:sz w:val="22"/>
          <w:szCs w:val="22"/>
        </w:rPr>
        <w:t>1)</w:t>
      </w:r>
      <w:r>
        <w:rPr>
          <w:b/>
          <w:i/>
          <w:iCs/>
          <w:sz w:val="22"/>
          <w:szCs w:val="22"/>
        </w:rPr>
        <w:t xml:space="preserve"> pozitīva pieredze līdzīga būvprojekta </w:t>
      </w:r>
      <w:r>
        <w:rPr>
          <w:b/>
          <w:i/>
          <w:iCs/>
          <w:color w:val="C9211E"/>
          <w:sz w:val="22"/>
          <w:szCs w:val="22"/>
        </w:rPr>
        <w:t xml:space="preserve">realizācijā </w:t>
      </w:r>
      <w:r>
        <w:rPr>
          <w:b/>
          <w:i/>
          <w:iCs/>
          <w:strike/>
          <w:color w:val="C9211E"/>
          <w:sz w:val="22"/>
          <w:szCs w:val="22"/>
        </w:rPr>
        <w:t>izstrādē</w:t>
      </w:r>
      <w:r>
        <w:rPr>
          <w:b/>
          <w:i/>
          <w:iCs/>
          <w:sz w:val="22"/>
          <w:szCs w:val="22"/>
        </w:rPr>
        <w:t xml:space="preserve"> </w:t>
      </w:r>
      <w:r>
        <w:rPr>
          <w:bCs/>
          <w:i/>
          <w:iCs/>
          <w:strike/>
          <w:color w:val="C9211E"/>
          <w:sz w:val="22"/>
          <w:szCs w:val="22"/>
        </w:rPr>
        <w:t xml:space="preserve">(izstrādātie būvprojekti atbilstoši attiecīgās valsts normatīvajos aktos noteiktajai kārtībai pabeigti tādējādi, ka nav šķēršļu uzsākt būvdarbu veikšanu atbilstoši konkrētajam būvprojektam (piemēram, akceptēts attiecīgajā </w:t>
      </w:r>
      <w:r>
        <w:rPr>
          <w:b w:val="false"/>
          <w:bCs w:val="false"/>
          <w:i/>
          <w:iCs/>
          <w:strike/>
          <w:color w:val="C9211E"/>
          <w:sz w:val="22"/>
          <w:szCs w:val="22"/>
        </w:rPr>
        <w:t>būvvaldē)</w:t>
      </w:r>
      <w:r>
        <w:rPr>
          <w:b w:val="false"/>
          <w:bCs w:val="false"/>
          <w:i/>
          <w:iCs/>
          <w:sz w:val="22"/>
          <w:szCs w:val="22"/>
        </w:rPr>
        <w:t>.</w:t>
      </w:r>
    </w:p>
    <w:p>
      <w:pPr>
        <w:pStyle w:val="Stils3"/>
        <w:widowControl w:val="false"/>
        <w:ind w:right="57" w:hanging="0"/>
        <w:rPr>
          <w:rFonts w:ascii="Times New Roman" w:hAnsi="Times New Roman"/>
          <w:i/>
          <w:i/>
          <w:iCs/>
        </w:rPr>
      </w:pPr>
      <w:r>
        <w:rPr>
          <w:b w:val="false"/>
          <w:bCs w:val="false"/>
          <w:i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 w:val="false"/>
          <w:bCs w:val="false"/>
          <w:i/>
          <w:iCs/>
          <w:sz w:val="22"/>
          <w:szCs w:val="22"/>
        </w:rPr>
        <w:t xml:space="preserve"> būvprojekts, kura ietvaros projektēta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lv-LV" w:eastAsia="lv-LV" w:bidi="lo-LA"/>
        </w:rPr>
        <w:t>siltumtrases rekonstrukcija</w:t>
      </w:r>
      <w:r>
        <w:rPr>
          <w:b w:val="false"/>
          <w:bCs w:val="false"/>
          <w:i/>
          <w:iCs/>
          <w:sz w:val="22"/>
          <w:szCs w:val="22"/>
        </w:rPr>
        <w:t xml:space="preserve"> vai jauna būvniecībā tika izmantotas rūpnieciski izolētas caurules ar DN (nosacīto diametru) vismaz 150 mm</w:t>
      </w:r>
    </w:p>
    <w:p>
      <w:pPr>
        <w:pStyle w:val="Normal"/>
        <w:widowControl w:val="false"/>
        <w:ind w:right="57" w:hanging="0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2) vismaz viens (no iepriekš minētajiem) izstrādātais būvprojekts ir realizēts </w:t>
      </w:r>
      <w:r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 xml:space="preserve">un </w:t>
      </w:r>
      <w:r>
        <w:rPr>
          <w:rFonts w:ascii="Times New Roman" w:hAnsi="Times New Roman"/>
          <w:b/>
          <w:bCs/>
          <w:i/>
          <w:iCs/>
          <w:strike/>
          <w:color w:val="FF0000"/>
          <w:position w:val="0"/>
          <w:sz w:val="22"/>
          <w:sz w:val="22"/>
          <w:szCs w:val="22"/>
          <w:vertAlign w:val="baseline"/>
        </w:rPr>
        <w:t>, b</w:t>
      </w:r>
      <w:r>
        <w:rPr>
          <w:rFonts w:ascii="Times New Roman" w:hAnsi="Times New Roman"/>
          <w:b/>
          <w:bCs/>
          <w:i/>
          <w:iCs/>
          <w:strike/>
          <w:color w:val="FF0000"/>
          <w:sz w:val="22"/>
          <w:szCs w:val="22"/>
        </w:rPr>
        <w:t>ūvdarbi pabeigti un nodrošināta autoruzraudzība, kur</w:t>
      </w:r>
      <w:r>
        <w:rPr>
          <w:rFonts w:ascii="Times New Roman" w:hAnsi="Times New Roman"/>
          <w:b w:val="false"/>
          <w:bCs/>
          <w:i/>
          <w:iCs/>
          <w:sz w:val="22"/>
          <w:szCs w:val="22"/>
        </w:rPr>
        <w:t xml:space="preserve"> pakalpojums ir pabeigts uz piedāvājuma iesniegšanas brīdi un par kuriem darbiem ir pieņemšanas – nodošanas akts.</w:t>
      </w:r>
      <w:bookmarkStart w:id="4" w:name="_Hlk26259930"/>
      <w:bookmarkStart w:id="5" w:name="_Hlk26274213"/>
      <w:bookmarkEnd w:id="2"/>
      <w:bookmarkEnd w:id="3"/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 xml:space="preserve"> vismaz 150 mm</w:t>
      </w:r>
    </w:p>
    <w:p>
      <w:pPr>
        <w:pStyle w:val="Normal"/>
        <w:widowControl w:val="false"/>
        <w:ind w:right="57" w:hanging="0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</w:rPr>
      </w:pPr>
      <w:bookmarkEnd w:id="4"/>
      <w:bookmarkEnd w:id="5"/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6. Izteikt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  <w:shd w:fill="auto" w:val="clear"/>
        </w:rPr>
        <w:t xml:space="preserve"> 10.9. punktu šā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 xml:space="preserve">dā redakcijā: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 w:cs="Times New Roman" w:ascii="Times New Roman" w:hAnsi="Times New Roman"/>
          <w:b/>
          <w:bCs w:val="false"/>
          <w:sz w:val="20"/>
          <w:szCs w:val="20"/>
        </w:rPr>
        <w:tab/>
      </w:r>
      <w:r>
        <w:rPr>
          <w:rFonts w:eastAsia="Calibri" w:cs="Times New Roman" w:ascii="Times New Roman" w:hAnsi="Times New Roman"/>
          <w:b/>
          <w:bCs w:val="false"/>
          <w:i/>
          <w:iCs/>
          <w:sz w:val="20"/>
          <w:szCs w:val="20"/>
        </w:rPr>
        <w:t>“10.</w:t>
      </w:r>
      <w:r>
        <w:rPr>
          <w:rFonts w:eastAsia="Calibri" w:cs="Times New Roman" w:ascii="Times New Roman" w:hAnsi="Times New Roman"/>
          <w:b/>
          <w:bCs w:val="false"/>
          <w:i/>
          <w:iCs/>
          <w:color w:val="C9211E"/>
          <w:sz w:val="20"/>
          <w:szCs w:val="20"/>
        </w:rPr>
        <w:t>13</w:t>
      </w:r>
      <w:r>
        <w:rPr>
          <w:rFonts w:eastAsia="Calibri" w:cs="Times New Roman" w:ascii="Times New Roman" w:hAnsi="Times New Roman"/>
          <w:b/>
          <w:bCs w:val="false"/>
          <w:i/>
          <w:iCs/>
          <w:sz w:val="20"/>
          <w:szCs w:val="20"/>
        </w:rPr>
        <w:t>.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/>
          <w:iCs/>
          <w:sz w:val="20"/>
          <w:szCs w:val="20"/>
        </w:rPr>
        <w:t>Pretendents garantē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20"/>
          <w:szCs w:val="20"/>
        </w:rPr>
        <w:t>,</w:t>
      </w:r>
      <w:r>
        <w:rPr>
          <w:rFonts w:eastAsia="Calibri" w:cs="Times New Roman" w:ascii="Times New Roman" w:hAnsi="Times New Roman"/>
          <w:b/>
          <w:bCs w:val="false"/>
          <w:i/>
          <w:iCs/>
          <w:sz w:val="20"/>
          <w:szCs w:val="20"/>
        </w:rPr>
        <w:t xml:space="preserve"> ka gadījumā, ja ar Pretendentu tiks noslēgts Iepirkuma Līgums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20"/>
          <w:szCs w:val="20"/>
        </w:rPr>
        <w:t xml:space="preserve">, tas uz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/>
          <w:color w:val="C9211E"/>
          <w:sz w:val="20"/>
          <w:szCs w:val="20"/>
        </w:rPr>
        <w:t>projektēšanas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20"/>
          <w:szCs w:val="20"/>
        </w:rPr>
        <w:t xml:space="preserve"> iepirkuma līgumu darbības laiku </w:t>
      </w:r>
      <w:r>
        <w:rPr>
          <w:rFonts w:eastAsia="Calibri" w:cs="Times New Roman" w:ascii="Times New Roman" w:hAnsi="Times New Roman"/>
          <w:b/>
          <w:bCs w:val="false"/>
          <w:i/>
          <w:iCs/>
          <w:sz w:val="20"/>
          <w:szCs w:val="20"/>
        </w:rPr>
        <w:t>vispārējās civiltiesiskās atbildības un būvspeciālistu profesionālās civiltiesiskās atbildības apdrošināšanu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z w:val="20"/>
          <w:szCs w:val="20"/>
        </w:rPr>
        <w:t xml:space="preserve"> atbilstoši ar Ministru kabineta 19.08.2014. noteikumiem Nr.502 “Noteikumi par būvspeciālistu un būvdarbu veicēju civiltiesiskās atbildības obligāto apdrošināšanu”.</w:t>
      </w:r>
    </w:p>
    <w:p>
      <w:pPr>
        <w:pStyle w:val="Normal"/>
        <w:widowControl w:val="false"/>
        <w:spacing w:lineRule="auto" w:line="276" w:before="0" w:after="0"/>
        <w:jc w:val="both"/>
        <w:rPr>
          <w:rFonts w:eastAsia="Calibri" w:cs="Times New Roman"/>
          <w:b w:val="false"/>
          <w:bCs w:val="false"/>
          <w:i/>
          <w:i/>
          <w:iCs/>
        </w:rPr>
      </w:pPr>
      <w:r>
        <w:rPr>
          <w:rFonts w:eastAsia="Calibri" w:cs="Times New Roman"/>
          <w:b w:val="false"/>
          <w:bCs w:val="false"/>
          <w:i/>
          <w:iCs/>
        </w:rPr>
      </w:r>
    </w:p>
    <w:p>
      <w:pPr>
        <w:pStyle w:val="Normal"/>
        <w:bidi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 xml:space="preserve">7. Nolikuma 4. Pielikumam “Informācija par iepriekšējo pieredzi”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i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 xml:space="preserve">zteikt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  <w:shd w:fill="auto" w:val="clear"/>
        </w:rPr>
        <w:t xml:space="preserve"> šā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dā redakcijā:</w:t>
      </w:r>
    </w:p>
    <w:p>
      <w:pPr>
        <w:pStyle w:val="Stils3"/>
        <w:ind w:right="57" w:hang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0"/>
          <w:szCs w:val="20"/>
        </w:rPr>
        <w:t>“Pretendentam, personālsabiedrībai vai vismaz vienam personālsabiedrības biedram (ja piedāvājumu iesniedz personālsabiedrība) vai vismaz vienam piegādātāju apvienības dalībniekam (ja piedāvājumu iesniedz piegādātāju apvienība), Pretendenta norādītai personai, uz kuru iespējām Pretendents balstās, , lai apliecinātu atbilstību Nolikuma prasībām, iepriekšējo 3 (trīs) kalendāro gadu</w:t>
      </w:r>
      <w:r>
        <w:rPr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laikā (t.i., 2020., 2021. un 2022. gadā)  ir pozitīva pieredze  līdzīga būvprojekta </w:t>
      </w:r>
      <w:r>
        <w:rPr>
          <w:b/>
          <w:bCs/>
          <w:i/>
          <w:iCs/>
          <w:color w:val="C9211E"/>
          <w:sz w:val="20"/>
          <w:szCs w:val="20"/>
        </w:rPr>
        <w:t xml:space="preserve">realizācijā </w:t>
      </w:r>
      <w:r>
        <w:rPr>
          <w:b/>
          <w:bCs/>
          <w:i/>
          <w:iCs/>
          <w:strike/>
          <w:color w:val="C9211E"/>
          <w:sz w:val="20"/>
          <w:szCs w:val="20"/>
        </w:rPr>
        <w:t>izstrādē</w:t>
      </w:r>
      <w:bookmarkStart w:id="6" w:name="_Hlk26259930_Copy_1"/>
      <w:bookmarkStart w:id="7" w:name="_Hlk26274213_Copy_1"/>
      <w:r>
        <w:rPr>
          <w:b/>
          <w:bCs/>
          <w:i/>
          <w:iCs/>
          <w:strike/>
          <w:color w:val="C9211E"/>
          <w:sz w:val="20"/>
          <w:szCs w:val="20"/>
        </w:rPr>
        <w:t xml:space="preserve"> (izstrādātie būvprojekti atbilstoši attiecīgās valsts normatīvajos aktos noteiktajai kārtībai pabeigti tādējādi, ka nav šķēršļu uzsākt būvdarbu veikšanu atbilstoši konkrētajam būvprojektam (piemēram, akceptēts attiecīgajā būvvaldē).</w:t>
      </w:r>
    </w:p>
    <w:p>
      <w:pPr>
        <w:pStyle w:val="Stils3"/>
        <w:ind w:right="57" w:hanging="0"/>
        <w:rPr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1) Par līdzīgu būvprojektu tiks atzīts </w:t>
      </w:r>
      <w:r>
        <w:rPr>
          <w:rFonts w:eastAsia="Times New Roman" w:cs="Times New Roman"/>
          <w:b/>
          <w:bCs/>
          <w:i/>
          <w:iCs/>
          <w:color w:val="auto"/>
          <w:kern w:val="0"/>
          <w:sz w:val="20"/>
          <w:szCs w:val="20"/>
          <w:lang w:val="lv-LV" w:eastAsia="lv-LV" w:bidi="lo-LA"/>
        </w:rPr>
        <w:t>siltumtīklu</w:t>
      </w:r>
      <w:r>
        <w:rPr>
          <w:b/>
          <w:bCs/>
          <w:i/>
          <w:iCs/>
          <w:sz w:val="20"/>
          <w:szCs w:val="20"/>
        </w:rPr>
        <w:t xml:space="preserve"> būvprojekts, kura ietvaros projektēta </w:t>
      </w:r>
      <w:r>
        <w:rPr>
          <w:rFonts w:eastAsia="Times New Roman" w:cs="Times New Roman"/>
          <w:b/>
          <w:bCs/>
          <w:i/>
          <w:iCs/>
          <w:color w:val="auto"/>
          <w:kern w:val="0"/>
          <w:sz w:val="20"/>
          <w:szCs w:val="20"/>
          <w:lang w:val="lv-LV" w:eastAsia="lv-LV" w:bidi="lo-LA"/>
        </w:rPr>
        <w:t>siltumtrases rekonstrukcija</w:t>
      </w:r>
      <w:r>
        <w:rPr>
          <w:b/>
          <w:bCs/>
          <w:i/>
          <w:iCs/>
          <w:sz w:val="20"/>
          <w:szCs w:val="20"/>
        </w:rPr>
        <w:t xml:space="preserve"> vai jauna būvniecībā tika izmantotas rūpnieciski izolētas caurules ar DN (nosacīto diametru) vismaz 150 mm</w:t>
      </w:r>
    </w:p>
    <w:p>
      <w:pPr>
        <w:pStyle w:val="Stils3"/>
        <w:ind w:right="57" w:hanging="0"/>
        <w:rPr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2) vismaz viens (no iepriekš minētajiem) izstrādātais būvprojekts ir realizēts </w:t>
      </w:r>
      <w:r>
        <w:rPr>
          <w:b/>
          <w:bCs/>
          <w:i/>
          <w:iCs/>
          <w:color w:val="FF0000"/>
          <w:sz w:val="20"/>
          <w:szCs w:val="20"/>
        </w:rPr>
        <w:t xml:space="preserve">un </w:t>
      </w:r>
      <w:r>
        <w:rPr>
          <w:b/>
          <w:bCs/>
          <w:i/>
          <w:iCs/>
          <w:strike/>
          <w:color w:val="FF0000"/>
          <w:position w:val="0"/>
          <w:sz w:val="20"/>
          <w:sz w:val="20"/>
          <w:szCs w:val="20"/>
          <w:vertAlign w:val="baseline"/>
        </w:rPr>
        <w:t>, b</w:t>
      </w:r>
      <w:r>
        <w:rPr>
          <w:b/>
          <w:bCs/>
          <w:i/>
          <w:iCs/>
          <w:strike/>
          <w:color w:val="FF0000"/>
          <w:sz w:val="20"/>
          <w:szCs w:val="20"/>
        </w:rPr>
        <w:t xml:space="preserve">ūvdarbi pabeigti un nodrošināta autoruzraudzība, kur </w:t>
      </w:r>
      <w:r>
        <w:rPr>
          <w:b w:val="false"/>
          <w:bCs/>
          <w:i/>
          <w:iCs/>
          <w:sz w:val="20"/>
          <w:szCs w:val="20"/>
        </w:rPr>
        <w:t>kur pakalpojums ir pabeigts uz piedāvājuma iesniegšanas brīdi un par kuriem darbiem ir pieņemšanas – nodošanas akts.</w:t>
      </w:r>
      <w:bookmarkEnd w:id="6"/>
      <w:bookmarkEnd w:id="7"/>
      <w:r>
        <w:rPr>
          <w:b w:val="false"/>
          <w:bCs/>
          <w:i/>
          <w:iCs/>
          <w:sz w:val="20"/>
          <w:szCs w:val="20"/>
        </w:rPr>
        <w:t>”</w:t>
      </w:r>
    </w:p>
    <w:p>
      <w:pPr>
        <w:pStyle w:val="Normal"/>
        <w:bidi w:val="0"/>
        <w:spacing w:lineRule="auto" w:line="276" w:before="114" w:after="114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 w:before="114" w:after="114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spacing w:lineRule="auto" w:line="276" w:before="114" w:after="114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u w:val="none"/>
        </w:rPr>
        <w:t>SIA “Dobeles enerģija”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Stils3">
    <w:name w:val="Stils3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LibreOffice/7.5.3.2$Windows_X86_64 LibreOffice_project/9f56dff12ba03b9acd7730a5a481eea045e468f3</Application>
  <AppVersion>15.0000</AppVersion>
  <Pages>2</Pages>
  <Words>693</Words>
  <Characters>5128</Characters>
  <CharactersWithSpaces>5813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cp:lastPrinted>2023-02-10T14:49:07Z</cp:lastPrinted>
  <dcterms:modified xsi:type="dcterms:W3CDTF">2023-05-24T09:42:28Z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