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ettings.xml" ContentType="application/vnd.openxmlformats-officedocument.wordprocessingml.settings+xml"/>
  <Override PartName="/word/styles.xml" ContentType="application/vnd.openxmlformats-officedocument.wordprocessingml.styl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footer3.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jc w:val="right"/>
        <w:rPr>
          <w:sz w:val="22"/>
          <w:szCs w:val="22"/>
        </w:rPr>
      </w:pPr>
      <w:r>
        <w:rPr>
          <w:sz w:val="22"/>
          <w:szCs w:val="22"/>
        </w:rPr>
        <w:t>Iepirkuma ID Nr.</w:t>
      </w:r>
      <w:r>
        <w:rPr>
          <w:sz w:val="22"/>
          <w:szCs w:val="22"/>
          <w:lang w:eastAsia="en-US"/>
        </w:rPr>
        <w:t>DE 2023/8</w:t>
      </w:r>
    </w:p>
    <w:p>
      <w:pPr>
        <w:pStyle w:val="Normal"/>
        <w:jc w:val="right"/>
        <w:rPr>
          <w:b/>
          <w:sz w:val="22"/>
          <w:szCs w:val="22"/>
        </w:rPr>
      </w:pPr>
      <w:r>
        <w:rPr>
          <w:b/>
          <w:sz w:val="22"/>
          <w:szCs w:val="22"/>
        </w:rPr>
        <w:t xml:space="preserve"> </w:t>
      </w:r>
      <w:r>
        <w:rPr>
          <w:sz w:val="22"/>
          <w:szCs w:val="22"/>
        </w:rPr>
        <w:t xml:space="preserve">Nolikuma </w:t>
      </w:r>
      <w:r>
        <w:rPr>
          <w:b/>
          <w:sz w:val="22"/>
          <w:szCs w:val="22"/>
        </w:rPr>
        <w:t>2.</w:t>
      </w:r>
      <w:r>
        <w:rPr>
          <w:sz w:val="22"/>
          <w:szCs w:val="22"/>
        </w:rPr>
        <w:t xml:space="preserve"> </w:t>
      </w:r>
      <w:r>
        <w:rPr>
          <w:b/>
          <w:sz w:val="22"/>
          <w:szCs w:val="22"/>
        </w:rPr>
        <w:t>pielikums</w:t>
      </w:r>
    </w:p>
    <w:p>
      <w:pPr>
        <w:pStyle w:val="Normal"/>
        <w:spacing w:lineRule="auto" w:line="240"/>
        <w:rPr>
          <w:b/>
          <w:lang w:eastAsia="lv-LV"/>
        </w:rPr>
      </w:pPr>
      <w:r>
        <w:rPr>
          <w:b/>
          <w:lang w:eastAsia="lv-LV"/>
        </w:rPr>
      </w:r>
    </w:p>
    <w:p>
      <w:pPr>
        <w:pStyle w:val="Normal"/>
        <w:spacing w:lineRule="auto" w:line="240"/>
        <w:ind w:left="567" w:hanging="0"/>
        <w:jc w:val="center"/>
        <w:rPr>
          <w:b/>
          <w:lang w:eastAsia="lv-LV"/>
        </w:rPr>
      </w:pPr>
      <w:r>
        <w:rPr>
          <w:b/>
          <w:lang w:eastAsia="lv-LV"/>
        </w:rPr>
        <w:t>TEHNISKĀ SPECIFIKĀCIJA</w:t>
      </w:r>
    </w:p>
    <w:p>
      <w:pPr>
        <w:pStyle w:val="Normal"/>
        <w:spacing w:lineRule="auto" w:line="240"/>
        <w:jc w:val="center"/>
        <w:rPr>
          <w:b/>
          <w:lang w:eastAsia="lv-LV" w:bidi="lo-LA"/>
        </w:rPr>
      </w:pPr>
      <w:r>
        <w:rPr>
          <w:b/>
          <w:lang w:eastAsia="lv-LV" w:bidi="lo-LA"/>
        </w:rPr>
        <w:t>Iepirkumam</w:t>
      </w:r>
    </w:p>
    <w:p>
      <w:pPr>
        <w:pStyle w:val="Normal"/>
        <w:spacing w:lineRule="auto" w:line="240" w:before="0" w:after="0"/>
        <w:jc w:val="center"/>
        <w:rPr>
          <w:rFonts w:ascii="Times New Roman" w:hAnsi="Times New Roman" w:eastAsia="Times New Roman" w:cs="Times New Roman"/>
          <w:b/>
          <w:bCs/>
          <w:i/>
          <w:i/>
          <w:lang w:eastAsia="lv-LV" w:bidi="lo-LA"/>
        </w:rPr>
      </w:pPr>
      <w:r>
        <w:rPr>
          <w:rFonts w:eastAsia="Times New Roman" w:cs="Times New Roman"/>
          <w:b/>
          <w:bCs/>
          <w:i/>
          <w:lang w:eastAsia="lv-LV" w:bidi="lo-LA"/>
        </w:rPr>
        <w:t>“</w:t>
      </w:r>
      <w:bookmarkStart w:id="0" w:name="_Hlk71812576"/>
      <w:bookmarkStart w:id="1" w:name="_Hlk25917113"/>
      <w:r>
        <w:rPr>
          <w:rFonts w:eastAsia="Times New Roman" w:cs="Times New Roman"/>
          <w:b/>
          <w:bCs/>
          <w:i/>
          <w:sz w:val="28"/>
          <w:szCs w:val="28"/>
          <w:lang w:eastAsia="lv-LV" w:bidi="lo-LA"/>
        </w:rPr>
        <w:t>S</w:t>
      </w:r>
      <w:bookmarkEnd w:id="0"/>
      <w:bookmarkEnd w:id="1"/>
      <w:r>
        <w:rPr>
          <w:rFonts w:eastAsia="Times New Roman" w:cs="Times New Roman"/>
          <w:b/>
          <w:bCs/>
          <w:i/>
          <w:sz w:val="28"/>
          <w:szCs w:val="28"/>
          <w:lang w:eastAsia="lv-LV" w:bidi="lo-LA"/>
        </w:rPr>
        <w:t>iltumtrases Viestura iela – Dzirnavu iela savienojošā posma izbūve ”</w:t>
      </w:r>
    </w:p>
    <w:p>
      <w:pPr>
        <w:pStyle w:val="Normal"/>
        <w:spacing w:lineRule="auto" w:line="240" w:before="0" w:after="0"/>
        <w:jc w:val="center"/>
        <w:rPr>
          <w:rFonts w:ascii="Times New Roman" w:hAnsi="Times New Roman" w:eastAsia="Times New Roman" w:cs="Times New Roman"/>
          <w:b/>
          <w:lang w:eastAsia="lv-LV" w:bidi="lo-LA"/>
        </w:rPr>
      </w:pPr>
      <w:r>
        <w:rPr>
          <w:rFonts w:eastAsia="Times New Roman" w:cs="Times New Roman"/>
          <w:b/>
          <w:bCs/>
          <w:i w:val="false"/>
          <w:iCs w:val="false"/>
          <w:sz w:val="24"/>
          <w:szCs w:val="24"/>
          <w:lang w:eastAsia="lv-LV" w:bidi="lo-LA"/>
        </w:rPr>
        <w:t xml:space="preserve"> </w:t>
      </w:r>
      <w:r>
        <w:rPr>
          <w:rFonts w:eastAsia="Times New Roman" w:cs="Times New Roman"/>
          <w:b/>
          <w:bCs/>
          <w:i w:val="false"/>
          <w:iCs w:val="false"/>
          <w:sz w:val="24"/>
          <w:szCs w:val="24"/>
          <w:lang w:eastAsia="lv-LV" w:bidi="lo-LA"/>
        </w:rPr>
        <w:t xml:space="preserve">identifikācijas Nr. </w:t>
      </w:r>
      <w:bookmarkStart w:id="2" w:name="_Hlk35518079"/>
      <w:bookmarkEnd w:id="2"/>
      <w:r>
        <w:rPr>
          <w:rFonts w:eastAsia="Times New Roman" w:cs="Times New Roman"/>
          <w:b/>
          <w:bCs/>
          <w:i w:val="false"/>
          <w:iCs w:val="false"/>
          <w:sz w:val="24"/>
          <w:szCs w:val="24"/>
          <w:lang w:eastAsia="lv-LV" w:bidi="lo-LA"/>
        </w:rPr>
        <w:t>DE 2023/8</w:t>
      </w:r>
    </w:p>
    <w:p>
      <w:pPr>
        <w:pStyle w:val="Normal"/>
        <w:spacing w:lineRule="auto" w:line="240"/>
        <w:jc w:val="center"/>
        <w:rPr>
          <w:b/>
          <w:sz w:val="26"/>
          <w:szCs w:val="26"/>
        </w:rPr>
      </w:pPr>
      <w:r>
        <w:rPr>
          <w:b/>
          <w:sz w:val="26"/>
          <w:szCs w:val="26"/>
        </w:rPr>
      </w:r>
    </w:p>
    <w:p>
      <w:pPr>
        <w:pStyle w:val="Normal"/>
        <w:ind w:right="-5" w:hanging="0"/>
        <w:rPr>
          <w:u w:val="single"/>
        </w:rPr>
      </w:pPr>
      <w:r>
        <w:rPr>
          <w:b/>
          <w:u w:val="single"/>
        </w:rPr>
        <w:t>1. Darba uzdevums</w:t>
      </w:r>
    </w:p>
    <w:p>
      <w:pPr>
        <w:pStyle w:val="Normal"/>
        <w:ind w:right="-5" w:hanging="0"/>
        <w:jc w:val="both"/>
        <w:rPr>
          <w:b/>
          <w:sz w:val="10"/>
          <w:u w:val="single"/>
        </w:rPr>
      </w:pPr>
      <w:r>
        <w:rPr>
          <w:b/>
          <w:sz w:val="10"/>
          <w:u w:val="single"/>
        </w:rPr>
      </w:r>
    </w:p>
    <w:p>
      <w:pPr>
        <w:pStyle w:val="Normal"/>
        <w:numPr>
          <w:ilvl w:val="1"/>
          <w:numId w:val="4"/>
        </w:numPr>
        <w:tabs>
          <w:tab w:val="clear" w:pos="720"/>
        </w:tabs>
        <w:spacing w:before="0" w:after="120"/>
        <w:ind w:left="426" w:hanging="426"/>
        <w:jc w:val="both"/>
        <w:rPr/>
      </w:pPr>
      <w:r>
        <w:rPr/>
        <w:t xml:space="preserve">Būvdarbu apjoms – jaunas bezkanāla tipa siltumtrases būvniecība no rūpnieciski izolētiem cauruļvadiem atbilstoši būvprojektam - </w:t>
      </w:r>
      <w:r>
        <w:rPr>
          <w:rFonts w:eastAsia="Times New Roman" w:cs="Times New Roman"/>
          <w:kern w:val="0"/>
          <w:lang w:val="lv-LV" w:bidi="ar-SA"/>
        </w:rPr>
        <w:t>Siltumtrases savienojošais posms starp Viestura ielu un Dzirnavu ielu Dobelē, Dobeles no</w:t>
      </w:r>
      <w:r>
        <w:rPr>
          <w:rFonts w:eastAsia="Times New Roman" w:cs="Times New Roman"/>
          <w:kern w:val="0"/>
          <w:shd w:fill="auto" w:val="clear"/>
          <w:lang w:val="lv-LV" w:bidi="ar-SA"/>
        </w:rPr>
        <w:t>vadā 1. būvniecības etapam. (turpmāk – ob</w:t>
      </w:r>
      <w:r>
        <w:rPr>
          <w:rFonts w:eastAsia="Times New Roman" w:cs="Times New Roman"/>
          <w:kern w:val="0"/>
          <w:lang w:val="lv-LV" w:bidi="ar-SA"/>
        </w:rPr>
        <w:t>jekts) (projekta dokumentācija Pielikumā Nr.8);</w:t>
      </w:r>
    </w:p>
    <w:p>
      <w:pPr>
        <w:pStyle w:val="Normal"/>
        <w:numPr>
          <w:ilvl w:val="1"/>
          <w:numId w:val="4"/>
        </w:numPr>
        <w:spacing w:before="0" w:after="120"/>
        <w:ind w:left="426" w:hanging="426"/>
        <w:jc w:val="both"/>
        <w:rPr/>
      </w:pPr>
      <w:r>
        <w:rPr>
          <w:rFonts w:eastAsia="Times New Roman" w:cs="Times New Roman"/>
          <w:kern w:val="0"/>
          <w:lang w:val="lv-LV" w:bidi="ar-SA"/>
        </w:rPr>
        <w:t xml:space="preserve">Būvobjekta ekspluatācijas nodošanas termiņš ir </w:t>
      </w:r>
      <w:r>
        <w:rPr>
          <w:rFonts w:eastAsia="Times New Roman" w:cs="Times New Roman"/>
          <w:b/>
          <w:bCs/>
          <w:kern w:val="0"/>
          <w:lang w:val="lv-LV" w:bidi="ar-SA"/>
        </w:rPr>
        <w:t xml:space="preserve">līdz 2023.gada 1.decembrim. </w:t>
      </w:r>
    </w:p>
    <w:p>
      <w:pPr>
        <w:pStyle w:val="Normal"/>
        <w:numPr>
          <w:ilvl w:val="1"/>
          <w:numId w:val="3"/>
        </w:numPr>
        <w:tabs>
          <w:tab w:val="clear" w:pos="720"/>
        </w:tabs>
        <w:spacing w:before="0" w:after="120"/>
        <w:ind w:left="426" w:hanging="426"/>
        <w:jc w:val="both"/>
        <w:rPr/>
      </w:pPr>
      <w:r>
        <w:rPr/>
        <w:t>Pamatojoties uz būvprojektu dokumentāciju, Izpildītājam jāpārbauda darbu apjomi, ko izsniedzis Pasūtītājs. Pirms piedāvājuma iesniegšanas Pretendentam jāiepazīstas ar Būvobjektu un jāveic būvlaukuma un tā apkārtnes apskate. Lai kvalitatīvi sagatavotu piedāvājumu, Pretendentam jāiepazīstas ar Būvprojektu, kuru ir izsniedzis Pasūtītājs.</w:t>
      </w:r>
    </w:p>
    <w:p>
      <w:pPr>
        <w:pStyle w:val="Normal"/>
        <w:numPr>
          <w:ilvl w:val="1"/>
          <w:numId w:val="3"/>
        </w:numPr>
        <w:tabs>
          <w:tab w:val="clear" w:pos="720"/>
        </w:tabs>
        <w:spacing w:before="0" w:after="120"/>
        <w:ind w:left="426" w:hanging="426"/>
        <w:jc w:val="both"/>
        <w:rPr/>
      </w:pPr>
      <w:r>
        <w:rPr/>
        <w:t xml:space="preserve">Pretendents, parakstot piedāvājumu, apliecina, ka pirms Piedāvājuma iesniegšanas parakstīšanas ir saņēmis un pietiekošā apjomā iepazinies un pārbaudījis visu tehnisko un juridisko dokumentāciju un faktiskos apstākļus (tai skaitā, būvlaukuma esošo stāvokli, izpētījis vietējos apstākļus, kas varētu ietekmēt Būvniecības izpildi, arī attiecībā uz iespējamiem komunikāciju pieslēgumiem un materiālu piegādēm), uzdevis Pasūtītājam visus būtiskos jautājumus, saņēmis atbildes, un visi Pretendenta pieprasītie precizējumi vai papildinformācija ir iekļauti dokumentācijā, kas pievienota piedāvājumam. Izpildītājam šajā sakarā nekādu pretenziju nav, un viņam ir visa nepieciešamā informācija būvdarbu kvalitatīvai izpildei. </w:t>
      </w:r>
    </w:p>
    <w:p>
      <w:pPr>
        <w:pStyle w:val="Normal"/>
        <w:rPr>
          <w:highlight w:val="none"/>
          <w:shd w:fill="auto" w:val="clear"/>
        </w:rPr>
      </w:pPr>
      <w:r>
        <w:rPr>
          <w:b/>
          <w:shd w:fill="auto" w:val="clear"/>
        </w:rPr>
        <w:t xml:space="preserve">2. </w:t>
      </w:r>
      <w:r>
        <w:rPr>
          <w:b/>
          <w:bCs/>
          <w:u w:val="single"/>
          <w:shd w:fill="auto" w:val="clear"/>
        </w:rPr>
        <w:t>Izolētās tērauda caurules un veidgabali</w:t>
      </w:r>
    </w:p>
    <w:p>
      <w:pPr>
        <w:pStyle w:val="Normal"/>
        <w:rPr>
          <w:highlight w:val="none"/>
          <w:shd w:fill="FFFF00" w:val="clear"/>
        </w:rPr>
      </w:pPr>
      <w:r>
        <w:rPr>
          <w:rFonts w:eastAsia="Calibri" w:cs="Times New Roman"/>
          <w:b/>
          <w:color w:val="000000"/>
          <w:kern w:val="0"/>
          <w:sz w:val="24"/>
          <w:szCs w:val="24"/>
          <w:shd w:fill="auto" w:val="clear"/>
          <w:lang w:val="lv-LV" w:eastAsia="en-US" w:bidi="ar-SA"/>
        </w:rPr>
        <w:t xml:space="preserve">2.1. </w:t>
      </w:r>
      <w:r>
        <w:rPr>
          <w:rFonts w:eastAsia="Calibri" w:cs="Times New Roman"/>
          <w:color w:val="000000"/>
          <w:kern w:val="0"/>
          <w:sz w:val="24"/>
          <w:szCs w:val="24"/>
          <w:shd w:fill="auto" w:val="clear"/>
          <w:lang w:val="lv-LV" w:eastAsia="en-US" w:bidi="ar-SA"/>
        </w:rPr>
        <w:t>I</w:t>
      </w:r>
      <w:r>
        <w:rPr>
          <w:rFonts w:eastAsia="Calibri"/>
          <w:sz w:val="24"/>
          <w:szCs w:val="24"/>
          <w:shd w:fill="auto" w:val="clear"/>
          <w:lang w:val="lv-LV" w:eastAsia="en-US"/>
        </w:rPr>
        <w:t>z</w:t>
      </w:r>
      <w:r>
        <w:rPr>
          <w:rFonts w:eastAsia="Calibri"/>
          <w:sz w:val="24"/>
          <w:szCs w:val="24"/>
          <w:lang w:val="lv-LV" w:eastAsia="en-US"/>
        </w:rPr>
        <w:t xml:space="preserve">mantot rūpnieciski izolētas centralizētās siltumapgādes </w:t>
      </w:r>
      <w:r>
        <w:rPr>
          <w:rFonts w:eastAsia="Calibri" w:cs="Times New Roman"/>
          <w:color w:val="auto"/>
          <w:kern w:val="0"/>
          <w:sz w:val="24"/>
          <w:szCs w:val="24"/>
          <w:lang w:val="lv-LV" w:eastAsia="en-US" w:bidi="ar-SA"/>
        </w:rPr>
        <w:t>cauruļvadus un to elementus:</w:t>
      </w:r>
    </w:p>
    <w:p>
      <w:pPr>
        <w:pStyle w:val="ListParagraph"/>
        <w:widowControl/>
        <w:suppressAutoHyphens w:val="true"/>
        <w:bidi w:val="0"/>
        <w:spacing w:lineRule="auto" w:line="240" w:before="0" w:after="0"/>
        <w:ind w:left="720" w:right="0" w:hanging="0"/>
        <w:contextualSpacing/>
        <w:jc w:val="both"/>
        <w:rPr/>
      </w:pPr>
      <w:r>
        <w:rPr>
          <w:rFonts w:eastAsia="Calibri" w:cs="Times New Roman"/>
          <w:color w:val="auto"/>
          <w:kern w:val="0"/>
          <w:sz w:val="24"/>
          <w:szCs w:val="24"/>
          <w:lang w:val="lv-LV" w:eastAsia="en-US" w:bidi="ar-SA"/>
        </w:rPr>
        <w:tab/>
        <w:t>2.1.1. ražotāja ekspluatācijas laiks ne mazāks pa 25 gadi;</w:t>
      </w:r>
    </w:p>
    <w:p>
      <w:pPr>
        <w:pStyle w:val="ListParagraph"/>
        <w:widowControl/>
        <w:suppressAutoHyphens w:val="true"/>
        <w:bidi w:val="0"/>
        <w:spacing w:lineRule="auto" w:line="240" w:before="0" w:after="0"/>
        <w:ind w:left="720" w:right="0" w:hanging="0"/>
        <w:contextualSpacing/>
        <w:jc w:val="both"/>
        <w:rPr/>
      </w:pPr>
      <w:r>
        <w:rPr>
          <w:rFonts w:eastAsia="Calibri" w:cs="Times New Roman"/>
          <w:color w:val="auto"/>
          <w:kern w:val="0"/>
          <w:sz w:val="24"/>
          <w:szCs w:val="24"/>
          <w:lang w:val="lv-LV" w:eastAsia="en-US" w:bidi="ar-SA"/>
        </w:rPr>
        <w:tab/>
        <w:t>2.2.2. darba spiediens līdz 16 bar;</w:t>
      </w:r>
    </w:p>
    <w:p>
      <w:pPr>
        <w:pStyle w:val="ListParagraph"/>
        <w:widowControl/>
        <w:suppressAutoHyphens w:val="true"/>
        <w:bidi w:val="0"/>
        <w:spacing w:lineRule="auto" w:line="240" w:before="0" w:after="0"/>
        <w:ind w:left="720" w:right="0" w:hanging="0"/>
        <w:contextualSpacing/>
        <w:jc w:val="both"/>
        <w:rPr>
          <w:highlight w:val="none"/>
          <w:shd w:fill="auto" w:val="clear"/>
        </w:rPr>
      </w:pPr>
      <w:r>
        <w:rPr>
          <w:rFonts w:eastAsia="Calibri" w:cs="Times New Roman"/>
          <w:color w:val="000000"/>
          <w:kern w:val="0"/>
          <w:sz w:val="24"/>
          <w:szCs w:val="24"/>
          <w:shd w:fill="auto" w:val="clear"/>
          <w:lang w:val="lv-LV" w:eastAsia="en-US" w:bidi="ar-SA"/>
        </w:rPr>
        <w:tab/>
        <w:t xml:space="preserve">2.2.3. darba temperatūra līdz 120 </w:t>
      </w:r>
      <w:r>
        <w:rPr>
          <w:rFonts w:eastAsia="Calibri" w:cs="Times New Roman" w:ascii="Arial" w:hAnsi="Arial"/>
          <w:color w:val="000000"/>
          <w:kern w:val="0"/>
          <w:sz w:val="24"/>
          <w:szCs w:val="24"/>
          <w:shd w:fill="auto" w:val="clear"/>
          <w:lang w:val="lv-LV" w:eastAsia="en-US" w:bidi="ar-SA"/>
        </w:rPr>
        <w:t>°</w:t>
      </w:r>
      <w:r>
        <w:rPr>
          <w:rFonts w:eastAsia="Calibri" w:cs="Times New Roman"/>
          <w:color w:val="000000"/>
          <w:kern w:val="0"/>
          <w:sz w:val="24"/>
          <w:szCs w:val="24"/>
          <w:shd w:fill="auto" w:val="clear"/>
          <w:lang w:val="lv-LV" w:eastAsia="en-US" w:bidi="ar-SA"/>
        </w:rPr>
        <w:t>C;</w:t>
      </w:r>
    </w:p>
    <w:p>
      <w:pPr>
        <w:pStyle w:val="Normal"/>
        <w:jc w:val="both"/>
        <w:rPr>
          <w:highlight w:val="none"/>
          <w:shd w:fill="FFFF00" w:val="clear"/>
        </w:rPr>
      </w:pPr>
      <w:r>
        <w:rPr>
          <w:shd w:fill="auto" w:val="clear"/>
        </w:rPr>
        <w:t>2.2. Pretendents var piedāvāt ekvivalentus materiālus būvprojektā norādītajiem, ar vienādu vai labāku kvalitātes līmeni, ja ekvivalentie materiāli ir tikuši norādīti Piedāvājumā.</w:t>
      </w:r>
    </w:p>
    <w:p>
      <w:pPr>
        <w:pStyle w:val="Normal"/>
        <w:jc w:val="both"/>
        <w:rPr>
          <w:highlight w:val="none"/>
          <w:shd w:fill="auto" w:val="clear"/>
        </w:rPr>
      </w:pPr>
      <w:r>
        <w:rPr>
          <w:shd w:fill="auto" w:val="clear"/>
        </w:rPr>
        <w:t xml:space="preserve">2.3. Pirms konstrukcijas aizbēršanas Izpildītājam ir jāuzrāda būvuzraugam noslēgtas caurules, kuras iepriekš ir izpūtas vai kā citādi mehāniski attīrītas no nevēlamiem gružiem  un svešķermeņiem. </w:t>
      </w:r>
    </w:p>
    <w:p>
      <w:pPr>
        <w:pStyle w:val="Normal"/>
        <w:numPr>
          <w:ilvl w:val="0"/>
          <w:numId w:val="5"/>
        </w:numPr>
        <w:ind w:left="360" w:right="-6" w:hanging="360"/>
        <w:rPr>
          <w:b/>
        </w:rPr>
      </w:pPr>
      <w:r>
        <w:rPr>
          <w:b/>
        </w:rPr>
        <w:t>Pretendentam darba uzdevumā ietilpst:</w:t>
      </w:r>
    </w:p>
    <w:p>
      <w:pPr>
        <w:pStyle w:val="Normal"/>
        <w:numPr>
          <w:ilvl w:val="1"/>
          <w:numId w:val="5"/>
        </w:numPr>
        <w:spacing w:before="0" w:after="120"/>
        <w:ind w:left="426" w:hanging="426"/>
        <w:jc w:val="both"/>
        <w:rPr/>
      </w:pPr>
      <w:r>
        <w:rPr/>
        <w:t>Nodrošināt darba kvalitāti un apjomus atbilstoši Būvprojekta dokumentācijai un Latvijas Republikā spēka esošajiem būvnormatīviem, Dobeles pilsētas saistošiem apbūves noteikumiem, siltumtrases materiālu firmas – ražotāja tehnoloģijai,</w:t>
      </w:r>
      <w:r>
        <w:rPr>
          <w:rFonts w:eastAsia="Times New Roman" w:cs="Times New Roman"/>
          <w:color w:val="auto"/>
          <w:kern w:val="0"/>
          <w:sz w:val="24"/>
          <w:szCs w:val="24"/>
          <w:lang w:val="lv-LV" w:eastAsia="en-US" w:bidi="ar-SA"/>
        </w:rPr>
        <w:t xml:space="preserve"> Darba aizsardzības prasībām </w:t>
      </w:r>
      <w:r>
        <w:rPr/>
        <w:t>u.c. noteikumiem, kas attiecās uz veicamajiem darbiem.</w:t>
      </w:r>
    </w:p>
    <w:p>
      <w:pPr>
        <w:pStyle w:val="Normal"/>
        <w:numPr>
          <w:ilvl w:val="1"/>
          <w:numId w:val="5"/>
        </w:numPr>
        <w:spacing w:before="0" w:after="120"/>
        <w:ind w:left="426" w:hanging="426"/>
        <w:jc w:val="both"/>
        <w:rPr/>
      </w:pPr>
      <w:r>
        <w:rPr/>
        <w:t xml:space="preserve">Visus norādījumus un instrukcijas Pasūtītāja pārstāvis nodod tikai Izpildītāja pārstāvim. Izpildītājs drīkst nozīmēt pārstāvja vietnieku ar tādām pašām tiesībām (varu) kā pārstāvim, lai to aizvietotu prombūtnes laikā, ziņojot par pārstāvja vietnieka iecelšanu Pasūtītājam. </w:t>
      </w:r>
    </w:p>
    <w:p>
      <w:pPr>
        <w:pStyle w:val="Normal"/>
        <w:numPr>
          <w:ilvl w:val="1"/>
          <w:numId w:val="5"/>
        </w:numPr>
        <w:overflowPunct w:val="true"/>
        <w:spacing w:before="0" w:after="120"/>
        <w:ind w:left="426" w:hanging="426"/>
        <w:jc w:val="both"/>
        <w:textAlignment w:val="baseline"/>
        <w:rPr/>
      </w:pPr>
      <w:r>
        <w:rPr/>
        <w:t xml:space="preserve">Paziņot Pasūtītāja </w:t>
      </w:r>
      <w:r>
        <w:rPr>
          <w:shd w:fill="auto" w:val="clear"/>
        </w:rPr>
        <w:t>būvuzraugam par segto darbu uzrādīšanu 3 darba dienas pirms konstrukciju aizsegšanas</w:t>
      </w:r>
      <w:r>
        <w:rPr/>
        <w:t>.</w:t>
      </w:r>
    </w:p>
    <w:p>
      <w:pPr>
        <w:pStyle w:val="Normal"/>
        <w:numPr>
          <w:ilvl w:val="1"/>
          <w:numId w:val="5"/>
        </w:numPr>
        <w:overflowPunct w:val="true"/>
        <w:spacing w:before="0" w:after="120"/>
        <w:ind w:left="426" w:hanging="426"/>
        <w:jc w:val="both"/>
        <w:textAlignment w:val="baseline"/>
        <w:rPr/>
      </w:pPr>
      <w:r>
        <w:rPr/>
        <w:t xml:space="preserve">Regulāri aizpildīt būvdarbu žurnālu BIS sistēmā </w:t>
      </w:r>
      <w:r>
        <w:rPr>
          <w:u w:val="single"/>
        </w:rPr>
        <w:t>bis.gov.lv</w:t>
      </w:r>
      <w:r>
        <w:rPr/>
        <w:t xml:space="preserve">, kā pirmo izpildes dokumentu. </w:t>
      </w:r>
    </w:p>
    <w:p>
      <w:pPr>
        <w:pStyle w:val="Normal"/>
        <w:overflowPunct w:val="true"/>
        <w:spacing w:before="0" w:after="120"/>
        <w:ind w:left="426" w:hanging="0"/>
        <w:jc w:val="both"/>
        <w:textAlignment w:val="baseline"/>
        <w:rPr/>
      </w:pPr>
      <w:r>
        <w:rPr/>
        <w:t>Būvprojekts, būvatļaujas kopija, iebūvēto materiālu un konstrukciju ekspluatācijas īpašību deklarācijas ir pieejamas būvlaukumā tām amatpersonām, kurām ir tiesības kontrolēt būvdarbus.</w:t>
      </w:r>
    </w:p>
    <w:p>
      <w:pPr>
        <w:pStyle w:val="Normal"/>
        <w:numPr>
          <w:ilvl w:val="1"/>
          <w:numId w:val="5"/>
        </w:numPr>
        <w:spacing w:before="0" w:after="120"/>
        <w:ind w:left="426" w:hanging="426"/>
        <w:jc w:val="both"/>
        <w:rPr/>
      </w:pPr>
      <w:r>
        <w:rPr/>
        <w:t>Ne vēlāk kā 5 dienas pirms konkrētu darbu posma sākuma brīdināt Pasūtītāju par līgumā neparedzētiem apstākļiem, kādi radušies pēc līguma noslēgšanas no Izpildītāja neatkarīgu apstākļu dēļ, vienlaikus iesniedzot savus priekšlikumus.</w:t>
      </w:r>
    </w:p>
    <w:p>
      <w:pPr>
        <w:pStyle w:val="Normal"/>
        <w:numPr>
          <w:ilvl w:val="1"/>
          <w:numId w:val="5"/>
        </w:numPr>
        <w:spacing w:before="0" w:after="120"/>
        <w:ind w:left="426" w:hanging="426"/>
        <w:jc w:val="both"/>
        <w:rPr/>
      </w:pPr>
      <w:r>
        <w:rPr/>
        <w:t>Pamats Pasūtītājam griezties būvvaldē par komisijas sasaukšanu ir Apliecinājums par inženierbūves gatavību ekspluatācijai (atbilstoši MK noteikumu Nr.253 11. pielikumam). Apliecinājums iesniedzams kopā ar pilna apjoma būves izpilddokumentāciju.</w:t>
      </w:r>
    </w:p>
    <w:p>
      <w:pPr>
        <w:pStyle w:val="Normal"/>
        <w:numPr>
          <w:ilvl w:val="1"/>
          <w:numId w:val="5"/>
        </w:numPr>
        <w:spacing w:before="0" w:after="120"/>
        <w:ind w:left="426" w:hanging="426"/>
        <w:jc w:val="both"/>
        <w:rPr/>
      </w:pPr>
      <w:r>
        <w:rPr/>
        <w:t>Darba drošības pasākumi. Izpildītājs pilnīgi atbild par darba aizsardzības un ugunsdrošības likumdošanas aktu prasību ievērošanu, veicot Pasūtītāja darba apjomus.</w:t>
      </w:r>
    </w:p>
    <w:p>
      <w:pPr>
        <w:pStyle w:val="Normal"/>
        <w:numPr>
          <w:ilvl w:val="1"/>
          <w:numId w:val="5"/>
        </w:numPr>
        <w:overflowPunct w:val="true"/>
        <w:spacing w:before="0" w:after="120"/>
        <w:ind w:left="426" w:hanging="426"/>
        <w:jc w:val="both"/>
        <w:textAlignment w:val="baseline"/>
        <w:rPr/>
      </w:pPr>
      <w:r>
        <w:rPr/>
        <w:t>Izpildītājs uzņemas atbildību par jebkuriem bojājumiem un nodrošina kompensāciju, kas jāmaksā pēc likuma, sakarā ar, vai kā sekas nelaimes gadījumam, vai ievainojumiem kādam strādniekam vai citai personai, kuru nodarbinājis Izpildītājs vai Apakšuzņēmējs, kā arī trešās puses personām.</w:t>
      </w:r>
    </w:p>
    <w:p>
      <w:pPr>
        <w:pStyle w:val="Normal"/>
        <w:numPr>
          <w:ilvl w:val="1"/>
          <w:numId w:val="5"/>
        </w:numPr>
        <w:overflowPunct w:val="true"/>
        <w:spacing w:before="0" w:after="120"/>
        <w:ind w:left="539" w:hanging="539"/>
        <w:jc w:val="both"/>
        <w:textAlignment w:val="baseline"/>
        <w:rPr/>
      </w:pPr>
      <w:r>
        <w:rPr/>
        <w:t>Izpildītājs garantē ugunsdrošības un vides aizsardzības pasākumu veikšanu, kas saistīti ar darbu Būvobjektā.</w:t>
      </w:r>
    </w:p>
    <w:p>
      <w:pPr>
        <w:pStyle w:val="Normal"/>
        <w:numPr>
          <w:ilvl w:val="1"/>
          <w:numId w:val="5"/>
        </w:numPr>
        <w:overflowPunct w:val="true"/>
        <w:spacing w:before="0" w:after="120"/>
        <w:ind w:left="567" w:hanging="567"/>
        <w:jc w:val="both"/>
        <w:textAlignment w:val="baseline"/>
        <w:rPr/>
      </w:pPr>
      <w:r>
        <w:rPr/>
        <w:t>Liekās grunts un demontētās konstrukcijas Izpildītājs par saviem līdzekļiem izved no Būvobjekta uz paredzētām vietām (būvgružu izgāztuve, metāllūžņu savākšanas punkts, utt.) – uz atkritumu poligonu vai atkritumu apsaimniekotājam ar attiecīgu atļauju atkritumu apsaimniekošanai saskaņā ar „Atkritumu apsaimniekošanas likuma” prasībām.</w:t>
      </w:r>
    </w:p>
    <w:p>
      <w:pPr>
        <w:pStyle w:val="Normal"/>
        <w:numPr>
          <w:ilvl w:val="1"/>
          <w:numId w:val="5"/>
        </w:numPr>
        <w:spacing w:before="0" w:after="120"/>
        <w:ind w:left="539" w:hanging="539"/>
        <w:jc w:val="both"/>
        <w:rPr/>
      </w:pPr>
      <w:r>
        <w:rPr/>
        <w:t>Segt visus izdevumus, kas saistīti ar iesniegtā darbu izpildes grafika neievērošanu un administratīvajiem sodiem par būvniecības normu neievērošanu, ja tie nav radušies Pasūtītāja vainas dēļ.</w:t>
      </w:r>
    </w:p>
    <w:p>
      <w:pPr>
        <w:pStyle w:val="Normal"/>
        <w:numPr>
          <w:ilvl w:val="1"/>
          <w:numId w:val="5"/>
        </w:numPr>
        <w:spacing w:before="0" w:after="120"/>
        <w:ind w:left="539" w:hanging="539"/>
        <w:jc w:val="both"/>
        <w:rPr/>
      </w:pPr>
      <w:r>
        <w:rPr/>
        <w:t>Ja darbi tiek veikti brīvdienās, informēt par to Pasūtītāju.</w:t>
      </w:r>
    </w:p>
    <w:p>
      <w:pPr>
        <w:pStyle w:val="Normal"/>
        <w:numPr>
          <w:ilvl w:val="1"/>
          <w:numId w:val="5"/>
        </w:numPr>
        <w:spacing w:before="0" w:after="120"/>
        <w:ind w:left="539" w:hanging="539"/>
        <w:jc w:val="both"/>
        <w:rPr/>
      </w:pPr>
      <w:r>
        <w:rPr/>
        <w:t xml:space="preserve">Par gaidāmiem remontdarbiem un ar to saistītajām ielu slēgšanām Izpildītājs informē iedzīvotājus un attiecīgos dienestus, ievietojot sludinājumus vietējā laikrakstā „Zemgale”. Sludinājums ievietojams ne vēlāk par 7 dienām pirms ielu slēgšanas. Kā arī nosūta šo informāciju Pasūtītājam. </w:t>
      </w:r>
    </w:p>
    <w:p>
      <w:pPr>
        <w:pStyle w:val="Normal"/>
        <w:numPr>
          <w:ilvl w:val="1"/>
          <w:numId w:val="5"/>
        </w:numPr>
        <w:spacing w:before="0" w:after="120"/>
        <w:ind w:left="539" w:hanging="539"/>
        <w:jc w:val="both"/>
        <w:rPr/>
      </w:pPr>
      <w:r>
        <w:rPr/>
        <w:t>Izpildītājam jānodrošina piekļuve trešo personu īpašumiem ugunsdzēsēju un glābēju, policijas, neatliekamās medicīniskās palīdzības, citu speciālo dienestu transportam un šo īpašumu iedzīvotājiem.</w:t>
      </w:r>
    </w:p>
    <w:p>
      <w:pPr>
        <w:pStyle w:val="Normal"/>
        <w:numPr>
          <w:ilvl w:val="1"/>
          <w:numId w:val="5"/>
        </w:numPr>
        <w:spacing w:before="0" w:after="120"/>
        <w:ind w:left="539" w:hanging="539"/>
        <w:jc w:val="both"/>
        <w:rPr/>
      </w:pPr>
      <w:r>
        <w:rPr/>
        <w:t>Izpildītājs būvdarbu laikā nodrošina transporta kustību saskaņā ar Darbu veikšanas projekta sastāvā esošo transporta kustības shēmu, nodrošina būves norobežojumu ar aizsargbarjerām, saskaņā ar MK noteikumiem Nr.421 „Noteikumi par darba vietu aprīkošanu uz ceļiem”, nodrošina gājēju iešanu pa speciāli uzstādītām laipām.</w:t>
      </w:r>
    </w:p>
    <w:p>
      <w:pPr>
        <w:pStyle w:val="Normal"/>
        <w:numPr>
          <w:ilvl w:val="1"/>
          <w:numId w:val="5"/>
        </w:numPr>
        <w:spacing w:before="0" w:after="120"/>
        <w:ind w:left="539" w:hanging="539"/>
        <w:jc w:val="both"/>
        <w:rPr/>
      </w:pPr>
      <w:r>
        <w:rPr/>
        <w:t>Izpildītājam jāveic esošo koku aizsardzības pasākumi būvlaukumā saskaņā ar būvprojektā un darbu veikšanas projektā ietvertajiem risinājumiem.</w:t>
      </w:r>
    </w:p>
    <w:p>
      <w:pPr>
        <w:pStyle w:val="Normal"/>
        <w:numPr>
          <w:ilvl w:val="1"/>
          <w:numId w:val="5"/>
        </w:numPr>
        <w:spacing w:before="0" w:after="120"/>
        <w:ind w:left="539" w:hanging="539"/>
        <w:jc w:val="both"/>
        <w:rPr/>
      </w:pPr>
      <w:r>
        <w:rPr/>
        <w:t>Saglabāt esošās inženierkomunikācijas, tai skaitā ģeodēziskos punktus. Par komunikāciju bojājumiem nekavējoties ziņot Pasūtītājam.</w:t>
      </w:r>
    </w:p>
    <w:p>
      <w:pPr>
        <w:pStyle w:val="Normal"/>
        <w:numPr>
          <w:ilvl w:val="1"/>
          <w:numId w:val="5"/>
        </w:numPr>
        <w:overflowPunct w:val="true"/>
        <w:spacing w:before="0" w:after="120"/>
        <w:ind w:left="539" w:hanging="539"/>
        <w:jc w:val="both"/>
        <w:textAlignment w:val="baseline"/>
        <w:rPr/>
      </w:pPr>
      <w:r>
        <w:rPr/>
        <w:t>Izpildītājs atbild par Būvobjekta nodrošinājumu ar materiāliem, iekārtām un darbaspēku, kuri nepieciešami darbu veikšanai. Izpildītājs ir atbildīgs par viņam pieprasīto materiālu piegādēm, slēdzot līgumu ar piegādātāju. Gadījumos, ja tiek pielietots cits materiāls, Izpildītājs ziņo par to Pasūtītājam un veic materiālu pārskaņošanu likumā paredzētā kārtībā.</w:t>
      </w:r>
    </w:p>
    <w:p>
      <w:pPr>
        <w:pStyle w:val="Normal"/>
        <w:numPr>
          <w:ilvl w:val="1"/>
          <w:numId w:val="5"/>
        </w:numPr>
        <w:overflowPunct w:val="true"/>
        <w:spacing w:before="0" w:after="120"/>
        <w:ind w:left="539" w:hanging="539"/>
        <w:jc w:val="both"/>
        <w:textAlignment w:val="baseline"/>
        <w:rPr/>
      </w:pPr>
      <w:r>
        <w:rPr/>
        <w:t>Izpildītājs sedz visas ar būves un būvniecību saistītās uzturēšanas, apsardzes izmaksas. Izpildītājs atbild par darba aizsardzības, ugunsdrošības prasību ievērošanu un dabas aizsardzības pasākumu ievērošanu būvē, kā arī par pieguļošās teritorijas piegružošanu, kas smilts, būvgružu vai dubļu veidā tiek iznesti no Būvobjekta.</w:t>
      </w:r>
    </w:p>
    <w:p>
      <w:pPr>
        <w:pStyle w:val="Normal"/>
        <w:numPr>
          <w:ilvl w:val="1"/>
          <w:numId w:val="5"/>
        </w:numPr>
        <w:overflowPunct w:val="true"/>
        <w:spacing w:before="0" w:after="120"/>
        <w:ind w:left="567" w:hanging="567"/>
        <w:jc w:val="both"/>
        <w:textAlignment w:val="baseline"/>
        <w:rPr/>
      </w:pPr>
      <w:r>
        <w:rPr/>
        <w:t xml:space="preserve">Izpildītājs  veic metināmo cauruļu 100% šuvju pārbaudi pēc </w:t>
      </w:r>
      <w:r>
        <w:rPr>
          <w:rFonts w:eastAsia="Times New Roman" w:cs="Times New Roman"/>
          <w:color w:val="auto"/>
          <w:kern w:val="0"/>
          <w:sz w:val="24"/>
          <w:szCs w:val="24"/>
          <w:lang w:val="lv-LV" w:eastAsia="en-US" w:bidi="ar-SA"/>
        </w:rPr>
        <w:t xml:space="preserve">nesagraujošās pārbaudes metodes. </w:t>
      </w:r>
      <w:r>
        <w:rPr/>
        <w:t xml:space="preserve">Visos gadījumos iepriekš jāveic 100% vizuālā testēšana. Testēšanas pārskatus pasūta un apmaksā Izpildītājs. </w:t>
      </w:r>
    </w:p>
    <w:p>
      <w:pPr>
        <w:pStyle w:val="Normal"/>
        <w:numPr>
          <w:ilvl w:val="1"/>
          <w:numId w:val="5"/>
        </w:numPr>
        <w:overflowPunct w:val="true"/>
        <w:spacing w:before="0" w:after="120"/>
        <w:ind w:left="567" w:hanging="567"/>
        <w:jc w:val="both"/>
        <w:textAlignment w:val="baseline"/>
        <w:rPr/>
      </w:pPr>
      <w:r>
        <w:rPr/>
        <w:t xml:space="preserve">Savienojuma uzmavu hermētiskuma pārbaude, ko veic pasūtītājs (fiksē brīvas formas aktā). </w:t>
      </w:r>
    </w:p>
    <w:p>
      <w:pPr>
        <w:pStyle w:val="Normal"/>
        <w:numPr>
          <w:ilvl w:val="1"/>
          <w:numId w:val="5"/>
        </w:numPr>
        <w:overflowPunct w:val="true"/>
        <w:spacing w:before="0" w:after="120"/>
        <w:ind w:left="567" w:hanging="567"/>
        <w:jc w:val="both"/>
        <w:textAlignment w:val="baseline"/>
        <w:rPr>
          <w:u w:val="single"/>
        </w:rPr>
      </w:pPr>
      <w:r>
        <w:rPr>
          <w:u w:val="single"/>
        </w:rPr>
        <w:t xml:space="preserve">Izpildītājs neveic seguma atjaunošanu un labiekārtošanas darbus, bet sagatavo būvbedres aizbēršanu un noblietēšanu atbilstoši prasībām, informē Pasūtītāju par nepieciešamību veikt seguma atjaunošanas un labiekārtošanas darbus vismaz 5 dienas iepriekš pirms notikums ir iestājies, </w:t>
      </w:r>
    </w:p>
    <w:p>
      <w:pPr>
        <w:pStyle w:val="Normal"/>
        <w:numPr>
          <w:ilvl w:val="1"/>
          <w:numId w:val="5"/>
        </w:numPr>
        <w:spacing w:before="0" w:after="120"/>
        <w:ind w:left="567" w:hanging="567"/>
        <w:jc w:val="both"/>
        <w:rPr/>
      </w:pPr>
      <w:r>
        <w:rPr/>
        <w:t>Nodot Pasūtītājam izpilddokumentāciju pilnā apjomā 1.2. punktā minētajā termiņā. Pazemes komunikāciju izpildshēmas un uzmērījums elektroniskā formā CD-formātā iesniedzamas Pasūtītājam. Siltumtīklu izpildshēmā jābūt uzrādītām savienojuma vietām ar piesaistēm Baltijas augstumu sistēmā un vietējā koordinātu sistēmā.</w:t>
      </w:r>
    </w:p>
    <w:p>
      <w:pPr>
        <w:pStyle w:val="Normal"/>
        <w:numPr>
          <w:ilvl w:val="1"/>
          <w:numId w:val="5"/>
        </w:numPr>
        <w:spacing w:before="0" w:after="120"/>
        <w:ind w:left="567" w:hanging="567"/>
        <w:jc w:val="both"/>
        <w:rPr/>
      </w:pPr>
      <w:r>
        <w:rPr/>
        <w:t>Izpilddokumentācijas sastāvā jābūt arī siltumtrases avārijas signalizācijas shēma, signalizācijas montāžas pārbaudes protokoli (pretestība turpgaitā/atgaitā pa posmiem), uzraudzības signalizācijas pieņemšanas akts.</w:t>
      </w:r>
    </w:p>
    <w:p>
      <w:pPr>
        <w:pStyle w:val="Normal"/>
        <w:numPr>
          <w:ilvl w:val="1"/>
          <w:numId w:val="5"/>
        </w:numPr>
        <w:spacing w:before="0" w:after="120"/>
        <w:ind w:left="539" w:hanging="539"/>
        <w:jc w:val="both"/>
        <w:rPr/>
      </w:pPr>
      <w:r>
        <w:rPr/>
        <w:t>Pasūtītājs organizē cauruļvadu termiskai uzspriegošanai siltumnesēja padošanu.</w:t>
      </w:r>
    </w:p>
    <w:p>
      <w:pPr>
        <w:pStyle w:val="Normal"/>
        <w:numPr>
          <w:ilvl w:val="1"/>
          <w:numId w:val="5"/>
        </w:numPr>
        <w:spacing w:before="0" w:after="120"/>
        <w:ind w:left="567" w:hanging="567"/>
        <w:jc w:val="both"/>
        <w:rPr/>
      </w:pPr>
      <w:r>
        <w:rPr/>
        <w:t xml:space="preserve">Būvdarbi, kuri tieši nav paredzēti līguma dokumentos, bet kuru izpilde ir nepieciešama, lai kvalitatīvi un pilnībā pabeigtu būvdarbus, t.sk. darbi vai materiāli (iekārtas), kas nav tieši iekļauti vai paredzēti līgumam pievienotajā tāmē un būvprojektos, bet kuru izpildes vai pielietojuma nepieciešamība izriet no Būvobjekta rakstura un/vai apjoma un kuru izpilde vai pielietojums var būt nepieciešams, lai kvalitatīvi izpildītu būvdarbus un nodotu Būvobjektu ekspluatācijā noteiktajā termiņā, Izpildītājam ir jāveic par saviem līdzekļiem. </w:t>
      </w:r>
    </w:p>
    <w:p>
      <w:pPr>
        <w:pStyle w:val="Normal"/>
        <w:numPr>
          <w:ilvl w:val="0"/>
          <w:numId w:val="5"/>
        </w:numPr>
        <w:spacing w:before="0" w:after="120"/>
        <w:jc w:val="both"/>
        <w:rPr/>
      </w:pPr>
      <w:r>
        <w:rPr>
          <w:b/>
        </w:rPr>
        <w:t>Garantijas</w:t>
      </w:r>
    </w:p>
    <w:p>
      <w:pPr>
        <w:pStyle w:val="Normal"/>
        <w:numPr>
          <w:ilvl w:val="1"/>
          <w:numId w:val="5"/>
        </w:numPr>
        <w:spacing w:before="0" w:after="120"/>
        <w:ind w:left="426" w:hanging="426"/>
        <w:jc w:val="both"/>
        <w:rPr/>
      </w:pPr>
      <w:r>
        <w:rPr/>
        <w:t>Izpildītājs garantē veikto darbu atbilstību kā pēc kvalitātes, tā arī pēc darba apjoma, pastāvošajām būvniecības normām.</w:t>
      </w:r>
    </w:p>
    <w:p>
      <w:pPr>
        <w:pStyle w:val="Normal"/>
        <w:numPr>
          <w:ilvl w:val="1"/>
          <w:numId w:val="5"/>
        </w:numPr>
        <w:spacing w:before="0" w:after="120"/>
        <w:ind w:left="426" w:hanging="426"/>
        <w:jc w:val="both"/>
        <w:rPr/>
      </w:pPr>
      <w:r>
        <w:rPr/>
        <w:t xml:space="preserve">Garantijas laiks izpildītiem darbiem  –  atbilstoši Tehniskās specifikācijas Tabulā Nr.1. norādītajam garantijas laikam, bet ne mazāk kā 5 (pieci) gadi. </w:t>
      </w:r>
    </w:p>
    <w:p>
      <w:pPr>
        <w:pStyle w:val="Normal"/>
        <w:numPr>
          <w:ilvl w:val="1"/>
          <w:numId w:val="5"/>
        </w:numPr>
        <w:spacing w:before="0" w:after="120"/>
        <w:ind w:left="426" w:hanging="426"/>
        <w:jc w:val="both"/>
        <w:rPr/>
      </w:pPr>
      <w:r>
        <w:rPr/>
        <w:t>Garantijas laiks tiek rēķināts no Būvobjekta nodošanas ekspluatācijā brīža. Inženierbūve ir uzskatāma par pieņemtu ekspluatācijā ar akta izdošanas dienu (MK Nr. 253 p.180).</w:t>
      </w:r>
    </w:p>
    <w:p>
      <w:pPr>
        <w:pStyle w:val="Normal"/>
        <w:numPr>
          <w:ilvl w:val="0"/>
          <w:numId w:val="6"/>
        </w:numPr>
        <w:overflowPunct w:val="true"/>
        <w:textAlignment w:val="baseline"/>
        <w:rPr>
          <w:b/>
        </w:rPr>
      </w:pPr>
      <w:r>
        <w:rPr>
          <w:b/>
        </w:rPr>
        <w:t>Īpašās prasības</w:t>
      </w:r>
    </w:p>
    <w:p>
      <w:pPr>
        <w:pStyle w:val="Normal"/>
        <w:numPr>
          <w:ilvl w:val="1"/>
          <w:numId w:val="6"/>
        </w:numPr>
        <w:spacing w:before="0" w:after="120"/>
        <w:ind w:left="425" w:hanging="425"/>
        <w:jc w:val="both"/>
        <w:rPr/>
      </w:pPr>
      <w:r>
        <w:rPr/>
        <w:t>Uzsākot būvdarbus,</w:t>
      </w:r>
      <w:r>
        <w:rPr>
          <w:b/>
        </w:rPr>
        <w:t xml:space="preserve"> </w:t>
      </w:r>
      <w:r>
        <w:rPr/>
        <w:t>būvuzņēmējam jānodrošina būvtāfeles (būvizkārtnes) uzstādīšana būvobjektā.</w:t>
      </w:r>
    </w:p>
    <w:p>
      <w:pPr>
        <w:pStyle w:val="Normal"/>
        <w:numPr>
          <w:ilvl w:val="1"/>
          <w:numId w:val="6"/>
        </w:numPr>
        <w:spacing w:before="0" w:after="120"/>
        <w:ind w:left="426" w:hanging="426"/>
        <w:jc w:val="both"/>
        <w:rPr/>
      </w:pPr>
      <w:r>
        <w:rPr/>
        <w:t>Būvtāfeli (būvizkārtni) pirms izgatavošanas jāsaskaņo ar Pasūtītāju.</w:t>
      </w:r>
    </w:p>
    <w:p>
      <w:pPr>
        <w:pStyle w:val="Normal"/>
        <w:numPr>
          <w:ilvl w:val="1"/>
          <w:numId w:val="6"/>
        </w:numPr>
        <w:spacing w:before="0" w:after="120"/>
        <w:ind w:left="426" w:hanging="426"/>
        <w:jc w:val="both"/>
        <w:rPr/>
      </w:pPr>
      <w:r>
        <w:rPr/>
        <w:t xml:space="preserve">Ceļa zīmju izvietošanu </w:t>
      </w:r>
      <w:r>
        <w:rPr>
          <w:shd w:fill="auto" w:val="clear"/>
        </w:rPr>
        <w:t>pirms uzstādīšanas jāsaskaņo ar Pasūtītāju.</w:t>
      </w:r>
    </w:p>
    <w:p>
      <w:pPr>
        <w:pStyle w:val="Normal"/>
        <w:spacing w:before="0" w:after="120"/>
        <w:ind w:left="426" w:hanging="426"/>
        <w:jc w:val="right"/>
        <w:rPr/>
      </w:pPr>
      <w:r>
        <w:rPr>
          <w:shd w:fill="auto" w:val="clear"/>
        </w:rPr>
        <w:t>Tabula Nr.1.</w:t>
      </w:r>
    </w:p>
    <w:p>
      <w:pPr>
        <w:pStyle w:val="Normal"/>
        <w:spacing w:before="0" w:after="120"/>
        <w:ind w:left="426" w:hanging="426"/>
        <w:jc w:val="center"/>
        <w:rPr/>
      </w:pPr>
      <w:r>
        <w:rPr>
          <w:shd w:fill="auto" w:val="clear"/>
        </w:rPr>
        <w:t>Pretendenta piedāvājuma vērtēšanas kritēriji</w:t>
      </w:r>
    </w:p>
    <w:tbl>
      <w:tblPr>
        <w:tblW w:w="5000" w:type="pct"/>
        <w:jc w:val="left"/>
        <w:tblInd w:w="55" w:type="dxa"/>
        <w:tblLayout w:type="fixed"/>
        <w:tblCellMar>
          <w:top w:w="55" w:type="dxa"/>
          <w:left w:w="55" w:type="dxa"/>
          <w:bottom w:w="55" w:type="dxa"/>
          <w:right w:w="55" w:type="dxa"/>
        </w:tblCellMar>
      </w:tblPr>
      <w:tblGrid>
        <w:gridCol w:w="1200"/>
        <w:gridCol w:w="2549"/>
        <w:gridCol w:w="2655"/>
        <w:gridCol w:w="2808"/>
      </w:tblGrid>
      <w:tr>
        <w:trPr/>
        <w:tc>
          <w:tcPr>
            <w:tcW w:w="1200" w:type="dxa"/>
            <w:tcBorders>
              <w:top w:val="single" w:sz="4" w:space="0" w:color="000000"/>
              <w:left w:val="single" w:sz="4" w:space="0" w:color="000000"/>
              <w:bottom w:val="single" w:sz="4" w:space="0" w:color="000000"/>
            </w:tcBorders>
          </w:tcPr>
          <w:p>
            <w:pPr>
              <w:pStyle w:val="TableContents"/>
              <w:widowControl w:val="false"/>
              <w:jc w:val="center"/>
              <w:rPr>
                <w:b/>
                <w:bCs/>
              </w:rPr>
            </w:pPr>
            <w:r>
              <w:rPr>
                <w:b/>
                <w:bCs/>
              </w:rPr>
              <w:t>Nr.p.k.</w:t>
            </w:r>
          </w:p>
        </w:tc>
        <w:tc>
          <w:tcPr>
            <w:tcW w:w="2549" w:type="dxa"/>
            <w:tcBorders>
              <w:top w:val="single" w:sz="4" w:space="0" w:color="000000"/>
              <w:left w:val="single" w:sz="4" w:space="0" w:color="000000"/>
              <w:bottom w:val="single" w:sz="4" w:space="0" w:color="000000"/>
            </w:tcBorders>
          </w:tcPr>
          <w:p>
            <w:pPr>
              <w:pStyle w:val="TableContents"/>
              <w:widowControl w:val="false"/>
              <w:jc w:val="center"/>
              <w:rPr>
                <w:b/>
                <w:bCs/>
              </w:rPr>
            </w:pPr>
            <w:r>
              <w:rPr>
                <w:b/>
                <w:bCs/>
              </w:rPr>
              <w:t>Vērtēšanas kritērijs</w:t>
            </w:r>
          </w:p>
        </w:tc>
        <w:tc>
          <w:tcPr>
            <w:tcW w:w="2655" w:type="dxa"/>
            <w:tcBorders>
              <w:top w:val="single" w:sz="4" w:space="0" w:color="000000"/>
              <w:left w:val="single" w:sz="4" w:space="0" w:color="000000"/>
              <w:bottom w:val="single" w:sz="4" w:space="0" w:color="000000"/>
            </w:tcBorders>
          </w:tcPr>
          <w:p>
            <w:pPr>
              <w:pStyle w:val="TableContents"/>
              <w:widowControl w:val="false"/>
              <w:jc w:val="center"/>
              <w:rPr>
                <w:b/>
                <w:bCs/>
              </w:rPr>
            </w:pPr>
            <w:r>
              <w:rPr>
                <w:b/>
                <w:bCs/>
              </w:rPr>
              <w:t>Minimālā prasība</w:t>
            </w:r>
          </w:p>
        </w:tc>
        <w:tc>
          <w:tcPr>
            <w:tcW w:w="2808" w:type="dxa"/>
            <w:tcBorders>
              <w:top w:val="single" w:sz="4" w:space="0" w:color="000000"/>
              <w:left w:val="single" w:sz="4" w:space="0" w:color="000000"/>
              <w:bottom w:val="single" w:sz="4" w:space="0" w:color="000000"/>
              <w:right w:val="single" w:sz="4" w:space="0" w:color="000000"/>
            </w:tcBorders>
          </w:tcPr>
          <w:p>
            <w:pPr>
              <w:pStyle w:val="TableContents"/>
              <w:widowControl w:val="false"/>
              <w:jc w:val="center"/>
              <w:rPr>
                <w:b/>
                <w:bCs/>
              </w:rPr>
            </w:pPr>
            <w:r>
              <w:rPr>
                <w:b/>
                <w:bCs/>
              </w:rPr>
              <w:t>Pretendenta piedāvājums</w:t>
            </w:r>
          </w:p>
        </w:tc>
      </w:tr>
      <w:tr>
        <w:trPr/>
        <w:tc>
          <w:tcPr>
            <w:tcW w:w="1200" w:type="dxa"/>
            <w:tcBorders>
              <w:left w:val="single" w:sz="4" w:space="0" w:color="000000"/>
              <w:bottom w:val="single" w:sz="4" w:space="0" w:color="000000"/>
            </w:tcBorders>
          </w:tcPr>
          <w:p>
            <w:pPr>
              <w:pStyle w:val="TableContents"/>
              <w:widowControl w:val="false"/>
              <w:jc w:val="center"/>
              <w:rPr/>
            </w:pPr>
            <w:r>
              <w:rPr/>
              <w:t>1.</w:t>
            </w:r>
          </w:p>
        </w:tc>
        <w:tc>
          <w:tcPr>
            <w:tcW w:w="2549" w:type="dxa"/>
            <w:tcBorders>
              <w:left w:val="single" w:sz="4" w:space="0" w:color="000000"/>
              <w:bottom w:val="single" w:sz="4" w:space="0" w:color="000000"/>
            </w:tcBorders>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bCs/>
                <w:color w:val="00000A"/>
                <w:kern w:val="2"/>
                <w:sz w:val="24"/>
                <w:szCs w:val="22"/>
                <w:shd w:fill="auto" w:val="clear"/>
                <w:lang w:val="lv-LV" w:eastAsia="zh-CN" w:bidi="hi-IN"/>
              </w:rPr>
              <w:t>Cauruļu savienojumu vietu garantija</w:t>
            </w:r>
          </w:p>
        </w:tc>
        <w:tc>
          <w:tcPr>
            <w:tcW w:w="2655" w:type="dxa"/>
            <w:tcBorders>
              <w:left w:val="single" w:sz="4" w:space="0" w:color="000000"/>
              <w:bottom w:val="single" w:sz="4" w:space="0" w:color="000000"/>
            </w:tcBorders>
          </w:tcPr>
          <w:p>
            <w:pPr>
              <w:pStyle w:val="TableContents"/>
              <w:widowControl w:val="false"/>
              <w:jc w:val="center"/>
              <w:rPr/>
            </w:pPr>
            <w:r>
              <w:rPr/>
              <w:t>Ne mazāk kā 2 gadi</w:t>
            </w:r>
          </w:p>
        </w:tc>
        <w:tc>
          <w:tcPr>
            <w:tcW w:w="2808" w:type="dxa"/>
            <w:tcBorders>
              <w:left w:val="single" w:sz="4" w:space="0" w:color="000000"/>
              <w:bottom w:val="single" w:sz="4" w:space="0" w:color="000000"/>
              <w:right w:val="single" w:sz="4" w:space="0" w:color="000000"/>
            </w:tcBorders>
          </w:tcPr>
          <w:p>
            <w:pPr>
              <w:pStyle w:val="TableContents"/>
              <w:widowControl w:val="false"/>
              <w:rPr/>
            </w:pPr>
            <w:r>
              <w:rPr/>
            </w:r>
          </w:p>
        </w:tc>
      </w:tr>
      <w:tr>
        <w:trPr/>
        <w:tc>
          <w:tcPr>
            <w:tcW w:w="1200" w:type="dxa"/>
            <w:tcBorders>
              <w:left w:val="single" w:sz="4" w:space="0" w:color="000000"/>
              <w:bottom w:val="single" w:sz="4" w:space="0" w:color="000000"/>
            </w:tcBorders>
          </w:tcPr>
          <w:p>
            <w:pPr>
              <w:pStyle w:val="TableContents"/>
              <w:widowControl w:val="false"/>
              <w:jc w:val="center"/>
              <w:rPr/>
            </w:pPr>
            <w:r>
              <w:rPr/>
              <w:t>2.</w:t>
            </w:r>
          </w:p>
        </w:tc>
        <w:tc>
          <w:tcPr>
            <w:tcW w:w="2549" w:type="dxa"/>
            <w:tcBorders>
              <w:left w:val="single" w:sz="4" w:space="0" w:color="000000"/>
              <w:bottom w:val="single" w:sz="4" w:space="0" w:color="000000"/>
            </w:tcBorders>
          </w:tcPr>
          <w:p>
            <w:pPr>
              <w:pStyle w:val="Normal"/>
              <w:widowControl w:val="false"/>
              <w:spacing w:before="0" w:after="160"/>
              <w:rPr>
                <w:rFonts w:ascii="Times New Roman" w:hAnsi="Times New Roman" w:eastAsia="SimSun" w:cs="Arial"/>
                <w:bCs/>
                <w:color w:val="00000A"/>
                <w:kern w:val="2"/>
                <w:sz w:val="24"/>
                <w:szCs w:val="22"/>
                <w:lang w:val="lv-LV" w:eastAsia="zh-CN" w:bidi="hi-IN"/>
              </w:rPr>
            </w:pPr>
            <w:r>
              <w:rPr>
                <w:rFonts w:eastAsia="SimSun" w:cs="Arial"/>
                <w:bCs/>
                <w:color w:val="00000A"/>
                <w:kern w:val="2"/>
                <w:sz w:val="24"/>
                <w:szCs w:val="22"/>
                <w:lang w:val="lv-LV" w:eastAsia="zh-CN" w:bidi="hi-IN"/>
              </w:rPr>
              <w:t>Ar projektu izmaiņām saistītu nestandartu detaļu piegāžu ātrums</w:t>
            </w:r>
          </w:p>
        </w:tc>
        <w:tc>
          <w:tcPr>
            <w:tcW w:w="2655" w:type="dxa"/>
            <w:tcBorders>
              <w:left w:val="single" w:sz="4" w:space="0" w:color="000000"/>
              <w:bottom w:val="single" w:sz="4" w:space="0" w:color="000000"/>
            </w:tcBorders>
          </w:tcPr>
          <w:p>
            <w:pPr>
              <w:pStyle w:val="TableContents"/>
              <w:widowControl w:val="false"/>
              <w:spacing w:lineRule="auto" w:line="240" w:before="0" w:after="46"/>
              <w:jc w:val="center"/>
              <w:rPr/>
            </w:pPr>
            <w:r>
              <w:rPr>
                <w:rFonts w:eastAsia="Calibri" w:cs="" w:cstheme="minorBidi" w:eastAsiaTheme="minorHAnsi"/>
                <w:color w:val="auto"/>
                <w:kern w:val="0"/>
                <w:sz w:val="22"/>
                <w:szCs w:val="22"/>
                <w:lang w:val="lv-LV" w:eastAsia="en-US" w:bidi="ar-SA"/>
              </w:rPr>
              <w:t>Ne ilgāk</w:t>
            </w:r>
            <w:r>
              <w:rPr>
                <w:rFonts w:eastAsia="Calibri" w:cs="" w:cstheme="minorBidi" w:eastAsiaTheme="minorHAnsi"/>
                <w:color w:val="auto"/>
                <w:kern w:val="0"/>
                <w:sz w:val="22"/>
                <w:szCs w:val="22"/>
                <w:lang w:val="lv-LV" w:eastAsia="en-US" w:bidi="ar-SA"/>
              </w:rPr>
              <w:t xml:space="preserve"> </w:t>
            </w:r>
            <w:r>
              <w:rPr>
                <w:rFonts w:eastAsia="Calibri" w:cs="" w:cstheme="minorBidi" w:eastAsiaTheme="minorHAnsi"/>
                <w:color w:val="auto"/>
                <w:kern w:val="0"/>
                <w:sz w:val="22"/>
                <w:szCs w:val="22"/>
                <w:lang w:val="lv-LV" w:eastAsia="en-US" w:bidi="ar-SA"/>
              </w:rPr>
              <w:t>kā</w:t>
            </w:r>
            <w:r>
              <w:rPr>
                <w:rFonts w:eastAsia="Calibri" w:cs="" w:cstheme="minorBidi" w:eastAsiaTheme="minorHAnsi"/>
                <w:color w:val="auto"/>
                <w:kern w:val="0"/>
                <w:sz w:val="22"/>
                <w:szCs w:val="22"/>
                <w:lang w:val="lv-LV" w:eastAsia="en-US" w:bidi="ar-SA"/>
              </w:rPr>
              <w:t xml:space="preserve"> 8 nedēļ</w:t>
            </w:r>
            <w:r>
              <w:rPr>
                <w:rFonts w:eastAsia="Calibri" w:cs="" w:cstheme="minorBidi" w:eastAsiaTheme="minorHAnsi"/>
                <w:color w:val="auto"/>
                <w:kern w:val="0"/>
                <w:sz w:val="22"/>
                <w:szCs w:val="22"/>
                <w:lang w:val="lv-LV" w:eastAsia="en-US" w:bidi="ar-SA"/>
              </w:rPr>
              <w:t>as</w:t>
            </w:r>
          </w:p>
        </w:tc>
        <w:tc>
          <w:tcPr>
            <w:tcW w:w="2808" w:type="dxa"/>
            <w:tcBorders>
              <w:left w:val="single" w:sz="4" w:space="0" w:color="000000"/>
              <w:bottom w:val="single" w:sz="4" w:space="0" w:color="000000"/>
              <w:right w:val="single" w:sz="4" w:space="0" w:color="000000"/>
            </w:tcBorders>
          </w:tcPr>
          <w:p>
            <w:pPr>
              <w:pStyle w:val="TableContents"/>
              <w:widowControl w:val="false"/>
              <w:rPr/>
            </w:pPr>
            <w:r>
              <w:rPr/>
            </w:r>
          </w:p>
        </w:tc>
      </w:tr>
    </w:tbl>
    <w:p>
      <w:pPr>
        <w:pStyle w:val="Normal"/>
        <w:spacing w:before="0" w:after="120"/>
        <w:ind w:left="426" w:hanging="426"/>
        <w:jc w:val="center"/>
        <w:rPr>
          <w:shd w:fill="auto" w:val="clear"/>
        </w:rPr>
      </w:pPr>
      <w:r>
        <w:rPr>
          <w:shd w:fill="auto" w:val="clear"/>
        </w:rPr>
      </w:r>
    </w:p>
    <w:p>
      <w:pPr>
        <w:pStyle w:val="Normal"/>
        <w:spacing w:lineRule="auto" w:line="240"/>
        <w:jc w:val="both"/>
        <w:rPr>
          <w:highlight w:val="none"/>
          <w:shd w:fill="auto" w:val="clear"/>
        </w:rPr>
      </w:pPr>
      <w:r>
        <w:rPr>
          <w:shd w:fill="auto" w:val="clear"/>
        </w:rPr>
      </w:r>
    </w:p>
    <w:p>
      <w:pPr>
        <w:pStyle w:val="Normal"/>
        <w:spacing w:lineRule="auto" w:line="240"/>
        <w:jc w:val="center"/>
        <w:rPr>
          <w:b/>
        </w:rPr>
      </w:pPr>
      <w:r>
        <w:rPr>
          <w:b/>
        </w:rPr>
      </w:r>
    </w:p>
    <w:p>
      <w:pPr>
        <w:pStyle w:val="Normal"/>
        <w:widowControl w:val="false"/>
        <w:spacing w:lineRule="auto" w:line="240"/>
        <w:ind w:right="9" w:hanging="0"/>
        <w:jc w:val="both"/>
        <w:rPr>
          <w:i/>
          <w:i/>
          <w:sz w:val="22"/>
          <w:szCs w:val="22"/>
        </w:rPr>
      </w:pPr>
      <w:r>
        <w:rPr>
          <w:i/>
          <w:sz w:val="22"/>
          <w:szCs w:val="22"/>
        </w:rPr>
      </w:r>
    </w:p>
    <w:p>
      <w:pPr>
        <w:pStyle w:val="Normal"/>
        <w:jc w:val="right"/>
        <w:rPr>
          <w:rFonts w:ascii="Times New Roman" w:hAnsi="Times New Roman" w:cs="Times New Roman"/>
        </w:rPr>
      </w:pPr>
      <w:r>
        <w:rPr>
          <w:rFonts w:cs="Times New Roman"/>
        </w:rPr>
        <w:t xml:space="preserve">Pretendenta paraksttiesīgās personas vai pilnvarotās personas </w:t>
      </w:r>
    </w:p>
    <w:p>
      <w:pPr>
        <w:pStyle w:val="Normal"/>
        <w:jc w:val="right"/>
        <w:rPr>
          <w:rFonts w:ascii="Times New Roman" w:hAnsi="Times New Roman" w:cs="Times New Roman"/>
        </w:rPr>
      </w:pPr>
      <w:r>
        <w:rPr>
          <w:rFonts w:cs="Times New Roman"/>
        </w:rPr>
      </w:r>
    </w:p>
    <w:p>
      <w:pPr>
        <w:pStyle w:val="Normal"/>
        <w:jc w:val="right"/>
        <w:rPr>
          <w:rFonts w:ascii="Times New Roman" w:hAnsi="Times New Roman" w:cs="Times New Roman"/>
        </w:rPr>
      </w:pPr>
      <w:r>
        <w:rPr>
          <w:rFonts w:cs="Times New Roman"/>
          <w:i/>
          <w:iCs/>
        </w:rPr>
        <w:t>vārd</w:t>
      </w:r>
      <w:r>
        <w:rPr>
          <w:rFonts w:cs="Times New Roman"/>
          <w:i/>
        </w:rPr>
        <w:t>s, uzvārds</w:t>
      </w:r>
      <w:r>
        <w:rPr>
          <w:rFonts w:cs="Times New Roman"/>
        </w:rPr>
        <w:t xml:space="preserve"> _________________________________</w:t>
      </w:r>
    </w:p>
    <w:p>
      <w:pPr>
        <w:pStyle w:val="Normal"/>
        <w:jc w:val="right"/>
        <w:rPr>
          <w:rFonts w:ascii="Times New Roman" w:hAnsi="Times New Roman" w:cs="Times New Roman"/>
        </w:rPr>
      </w:pPr>
      <w:r>
        <w:rPr>
          <w:rFonts w:cs="Times New Roman"/>
        </w:rPr>
      </w:r>
    </w:p>
    <w:p>
      <w:pPr>
        <w:pStyle w:val="Normal"/>
        <w:jc w:val="right"/>
        <w:rPr/>
      </w:pPr>
      <w:r>
        <w:rPr>
          <w:rFonts w:cs="Times New Roman"/>
          <w:i/>
        </w:rPr>
        <w:t>ieņemamais amats:________________________________</w:t>
      </w:r>
    </w:p>
    <w:p>
      <w:pPr>
        <w:pStyle w:val="Normal"/>
        <w:jc w:val="right"/>
        <w:rPr>
          <w:rFonts w:ascii="Times New Roman" w:hAnsi="Times New Roman" w:cs="Times New Roman"/>
          <w:i/>
          <w:i/>
        </w:rPr>
      </w:pPr>
      <w:r>
        <w:rPr>
          <w:rFonts w:cs="Times New Roman"/>
          <w:i/>
        </w:rPr>
      </w:r>
      <w:bookmarkStart w:id="3" w:name="_Hlk45008671"/>
      <w:bookmarkStart w:id="4" w:name="_Hlk45008671"/>
      <w:bookmarkEnd w:id="4"/>
    </w:p>
    <w:p>
      <w:pPr>
        <w:pStyle w:val="Normal"/>
        <w:jc w:val="right"/>
        <w:rPr>
          <w:rFonts w:ascii="Times New Roman" w:hAnsi="Times New Roman" w:cs="Times New Roman"/>
        </w:rPr>
      </w:pPr>
      <w:bookmarkStart w:id="5" w:name="_Hlk450086711"/>
      <w:bookmarkEnd w:id="5"/>
      <w:r>
        <w:rPr>
          <w:rFonts w:cs="Times New Roman"/>
          <w:i/>
          <w:iCs/>
        </w:rPr>
        <w:t>paraksts</w:t>
      </w:r>
      <w:r>
        <w:rPr>
          <w:rFonts w:cs="Times New Roman"/>
          <w:i/>
        </w:rPr>
        <w:t>:________________________________</w:t>
      </w:r>
    </w:p>
    <w:p>
      <w:pPr>
        <w:pStyle w:val="Normal"/>
        <w:spacing w:lineRule="auto" w:line="240" w:before="0" w:after="160"/>
        <w:jc w:val="right"/>
        <w:rPr>
          <w:rFonts w:ascii="Times New Roman" w:hAnsi="Times New Roman" w:cs="Times New Roman"/>
        </w:rPr>
      </w:pPr>
      <w:r>
        <w:rPr/>
      </w:r>
    </w:p>
    <w:sectPr>
      <w:footerReference w:type="even" r:id="rId2"/>
      <w:footerReference w:type="default" r:id="rId3"/>
      <w:footerReference w:type="first" r:id="rId4"/>
      <w:type w:val="nextPage"/>
      <w:pgSz w:w="11906" w:h="16838"/>
      <w:pgMar w:left="1560" w:right="1133" w:gutter="0" w:header="0" w:top="851" w:footer="275" w:bottom="977"/>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mbria">
    <w:charset w:val="00"/>
    <w:family w:val="roman"/>
    <w:pitch w:val="variable"/>
  </w:font>
  <w:font w:name="Arial">
    <w:charset w:val="00"/>
    <w:family w:val="roman"/>
    <w:pitch w:val="variable"/>
  </w:font>
  <w:font w:name="Tahoma">
    <w:charset w:val="00"/>
    <w:family w:val="roman"/>
    <w:pitch w:val="variable"/>
  </w:font>
  <w:font w:name="Arial Narrow">
    <w:charset w:val="00"/>
    <w:family w:val="roman"/>
    <w:pitch w:val="variable"/>
  </w:font>
  <w:font w:name="Calibri">
    <w:charset w:val="00"/>
    <w:family w:val="roman"/>
    <w:pitch w:val="variable"/>
  </w:font>
  <w:font w:name="Courier New">
    <w:charset w:val="00"/>
    <w:family w:val="roman"/>
    <w:pitch w:val="variable"/>
  </w:font>
  <w:font w:name="Wingdings">
    <w:charset w:val="00"/>
    <w:family w:val="roman"/>
    <w:pitch w:val="variable"/>
  </w:font>
  <w:font w:name="Symbol">
    <w:charset w:val="00"/>
    <w:family w:val="roman"/>
    <w:pitch w:val="variable"/>
  </w:font>
  <w:font w:name="Liberation Sans">
    <w:altName w:val="Arial"/>
    <w:charset w:val="00"/>
    <w:family w:val="roman"/>
    <w:pitch w:val="variable"/>
  </w:font>
  <w:font w:name="Swiss TL">
    <w:charset w:val="00"/>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ind w:right="360" w:hanging="0"/>
      <w:rPr/>
    </w:pPr>
    <w:r>
      <w:rPr/>
      <mc:AlternateContent>
        <mc:Choice Requires="wps">
          <w:drawing>
            <wp:anchor behindDoc="1" distT="0" distB="0" distL="0" distR="0" simplePos="0" locked="0" layoutInCell="0" allowOverlap="1" relativeHeight="2">
              <wp:simplePos x="0" y="0"/>
              <wp:positionH relativeFrom="margin">
                <wp:align>right</wp:align>
              </wp:positionH>
              <wp:positionV relativeFrom="paragraph">
                <wp:posOffset>635</wp:posOffset>
              </wp:positionV>
              <wp:extent cx="17780" cy="17780"/>
              <wp:effectExtent l="0" t="0" r="0" b="0"/>
              <wp:wrapSquare wrapText="bothSides"/>
              <wp:docPr id="1" name="Frame1"/>
              <a:graphic xmlns:a="http://schemas.openxmlformats.org/drawingml/2006/main">
                <a:graphicData uri="http://schemas.microsoft.com/office/word/2010/wordprocessingShape">
                  <wps:wsp>
                    <wps:cNvSpPr/>
                    <wps:spPr>
                      <a:xfrm>
                        <a:off x="0" y="0"/>
                        <a:ext cx="17640" cy="17640"/>
                      </a:xfrm>
                      <a:prstGeom prst="rect">
                        <a:avLst/>
                      </a:prstGeom>
                      <a:noFill/>
                      <a:ln w="0">
                        <a:noFill/>
                      </a:ln>
                    </wps:spPr>
                    <wps:style>
                      <a:lnRef idx="0"/>
                      <a:fillRef idx="0"/>
                      <a:effectRef idx="0"/>
                      <a:fontRef idx="minor"/>
                    </wps:style>
                    <wps:txb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wps:txbx>
                    <wps:bodyPr lIns="0" rIns="0" tIns="0" bIns="0" anchor="t">
                      <a:spAutoFit/>
                    </wps:bodyPr>
                  </wps:wsp>
                </a:graphicData>
              </a:graphic>
            </wp:anchor>
          </w:drawing>
        </mc:Choice>
        <mc:Fallback>
          <w:pict>
            <v:rect id="shape_0" ID="Frame1" path="m0,0l-2147483645,0l-2147483645,-2147483646l0,-2147483646xe" stroked="f" o:allowincell="f" style="position:absolute;margin-left:0pt;margin-top:0.05pt;width:1.35pt;height:1.35pt;mso-wrap-style:square;v-text-anchor:top;mso-position-horizontal:right;mso-position-horizontal-relative:margin">
              <v:fill o:detectmouseclick="t" on="false"/>
              <v:stroke color="#3465a4" joinstyle="round" endcap="flat"/>
              <v:textbox>
                <w:txbxContent>
                  <w:p>
                    <w:pPr>
                      <w:pStyle w:val="Footer"/>
                      <w:rPr>
                        <w:rStyle w:val="Pagenumber"/>
                      </w:rPr>
                    </w:pPr>
                    <w:r>
                      <w:rPr>
                        <w:rStyle w:val="Pagenumber"/>
                        <w:color w:val="000000"/>
                      </w:rPr>
                      <w:fldChar w:fldCharType="begin"/>
                    </w:r>
                    <w:r>
                      <w:rPr>
                        <w:rStyle w:val="Pagenumber"/>
                        <w:color w:val="000000"/>
                      </w:rPr>
                      <w:instrText xml:space="preserve"> PAGE </w:instrText>
                    </w:r>
                    <w:r>
                      <w:rPr>
                        <w:rStyle w:val="Pagenumber"/>
                        <w:color w:val="000000"/>
                      </w:rPr>
                      <w:fldChar w:fldCharType="separate"/>
                    </w:r>
                    <w:r>
                      <w:rPr>
                        <w:rStyle w:val="Pagenumber"/>
                        <w:color w:val="000000"/>
                      </w:rPr>
                      <w:t>0</w:t>
                    </w:r>
                    <w:r>
                      <w:rPr>
                        <w:rStyle w:val="Pagenumber"/>
                        <w:color w:val="000000"/>
                      </w:rPr>
                      <w:fldChar w:fldCharType="end"/>
                    </w:r>
                  </w:p>
                </w:txbxContent>
              </v:textbox>
              <w10:wrap type="square"/>
            </v:rect>
          </w:pict>
        </mc:Fallback>
      </mc:AlternateContent>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60"/>
        </w:tabs>
        <w:ind w:left="360" w:hanging="360"/>
      </w:pPr>
      <w:rPr>
        <w:rFonts w:cs="Times New Roman"/>
      </w:rPr>
    </w:lvl>
    <w:lvl w:ilvl="1">
      <w:start w:val="1"/>
      <w:numFmt w:val="decimal"/>
      <w:suff w:val="space"/>
      <w:lvlText w:val="%1.%2."/>
      <w:lvlJc w:val="left"/>
      <w:pPr>
        <w:tabs>
          <w:tab w:val="num" w:pos="0"/>
        </w:tabs>
        <w:ind w:left="792" w:hanging="432"/>
      </w:pPr>
      <w:rPr>
        <w:sz w:val="24"/>
        <w:i w:val="false"/>
        <w:szCs w:val="24"/>
        <w:iCs/>
        <w:rFonts w:cs="Times New Roman"/>
        <w:color w:val="auto"/>
      </w:rPr>
    </w:lvl>
    <w:lvl w:ilvl="2">
      <w:start w:val="1"/>
      <w:numFmt w:val="decimal"/>
      <w:lvlText w:val="%1.%2.%3."/>
      <w:lvlJc w:val="left"/>
      <w:pPr>
        <w:tabs>
          <w:tab w:val="num" w:pos="1224"/>
        </w:tabs>
        <w:ind w:left="1224" w:hanging="504"/>
      </w:pPr>
      <w:rPr>
        <w:i w:val="false"/>
        <w:rFonts w:cs="Times New Roman"/>
        <w:color w:val="auto"/>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
    <w:lvl w:ilvl="0">
      <w:start w:val="1"/>
      <w:numFmt w:val="decimal"/>
      <w:lvlText w:val="%1."/>
      <w:lvlJc w:val="left"/>
      <w:pPr>
        <w:tabs>
          <w:tab w:val="num" w:pos="360"/>
        </w:tabs>
        <w:ind w:left="360" w:hanging="360"/>
      </w:pPr>
      <w:rPr>
        <w:smallCaps w:val="false"/>
        <w:caps w:val="false"/>
        <w:dstrike w:val="false"/>
        <w:strike w:val="false"/>
        <w:vertAlign w:val="baseline"/>
        <w:position w:val="0"/>
        <w:sz w:val="20"/>
        <w:sz w:val="20"/>
        <w:vanish w:val="false"/>
        <w:color w:val="auto"/>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440"/>
        </w:tabs>
        <w:ind w:left="440" w:hanging="440"/>
      </w:pPr>
      <w:rPr>
        <w:smallCaps w:val="false"/>
        <w:caps w:val="false"/>
        <w:dstrike w:val="false"/>
        <w:strike w:val="false"/>
        <w:sz w:val="28"/>
        <w:szCs w:val="28"/>
        <w:vanish w:val="false"/>
        <w:rFonts w:ascii="Times New Roman" w:hAnsi="Times New Roman"/>
      </w:rPr>
    </w:lvl>
    <w:lvl w:ilvl="2">
      <w:start w:val="1"/>
      <w:numFmt w:val="decimal"/>
      <w:lvlText w:val="%1.%2.%3."/>
      <w:lvlJc w:val="left"/>
      <w:pPr>
        <w:tabs>
          <w:tab w:val="num" w:pos="720"/>
        </w:tabs>
        <w:ind w:left="720" w:hanging="720"/>
      </w:pPr>
      <w:rPr>
        <w:sz w:val="24"/>
        <w:szCs w:val="24"/>
      </w:rPr>
    </w:lvl>
    <w:lvl w:ilvl="3">
      <w:start w:val="1"/>
      <w:numFmt w:val="decimal"/>
      <w:lvlText w:val="%1.%2.%3.%4."/>
      <w:lvlJc w:val="left"/>
      <w:pPr>
        <w:tabs>
          <w:tab w:val="num" w:pos="720"/>
        </w:tabs>
        <w:ind w:left="720" w:hanging="720"/>
      </w:pPr>
      <w:rPr>
        <w:sz w:val="28"/>
      </w:rPr>
    </w:lvl>
    <w:lvl w:ilvl="4">
      <w:start w:val="1"/>
      <w:numFmt w:val="decimal"/>
      <w:lvlText w:val="%1.%2.%3.%4.%5."/>
      <w:lvlJc w:val="left"/>
      <w:pPr>
        <w:tabs>
          <w:tab w:val="num" w:pos="1080"/>
        </w:tabs>
        <w:ind w:left="1080" w:hanging="1080"/>
      </w:pPr>
      <w:rPr>
        <w:sz w:val="28"/>
      </w:rPr>
    </w:lvl>
    <w:lvl w:ilvl="5">
      <w:start w:val="1"/>
      <w:numFmt w:val="decimal"/>
      <w:lvlText w:val="%1.%2.%3.%4.%5.%6."/>
      <w:lvlJc w:val="left"/>
      <w:pPr>
        <w:tabs>
          <w:tab w:val="num" w:pos="1080"/>
        </w:tabs>
        <w:ind w:left="1080" w:hanging="1080"/>
      </w:pPr>
      <w:rPr>
        <w:sz w:val="28"/>
      </w:rPr>
    </w:lvl>
    <w:lvl w:ilvl="6">
      <w:start w:val="1"/>
      <w:numFmt w:val="decimal"/>
      <w:lvlText w:val="%1.%2.%3.%4.%5.%6.%7."/>
      <w:lvlJc w:val="left"/>
      <w:pPr>
        <w:tabs>
          <w:tab w:val="num" w:pos="1440"/>
        </w:tabs>
        <w:ind w:left="1440" w:hanging="1440"/>
      </w:pPr>
      <w:rPr>
        <w:sz w:val="28"/>
      </w:rPr>
    </w:lvl>
    <w:lvl w:ilvl="7">
      <w:start w:val="1"/>
      <w:numFmt w:val="decimal"/>
      <w:lvlText w:val="%1.%2.%3.%4.%5.%6.%7.%8."/>
      <w:lvlJc w:val="left"/>
      <w:pPr>
        <w:tabs>
          <w:tab w:val="num" w:pos="1440"/>
        </w:tabs>
        <w:ind w:left="1440" w:hanging="1440"/>
      </w:pPr>
      <w:rPr>
        <w:sz w:val="28"/>
      </w:rPr>
    </w:lvl>
    <w:lvl w:ilvl="8">
      <w:start w:val="1"/>
      <w:numFmt w:val="decimal"/>
      <w:lvlText w:val="%1.%2.%3.%4.%5.%6.%7.%8.%9."/>
      <w:lvlJc w:val="left"/>
      <w:pPr>
        <w:tabs>
          <w:tab w:val="num" w:pos="1800"/>
        </w:tabs>
        <w:ind w:left="1800" w:hanging="1800"/>
      </w:pPr>
      <w:rPr>
        <w:sz w:val="28"/>
      </w:rPr>
    </w:lvl>
  </w:abstractNum>
  <w:abstractNum w:abstractNumId="3">
    <w:lvl w:ilvl="0">
      <w:start w:val="1"/>
      <w:numFmt w:val="decimal"/>
      <w:lvlText w:val="%1."/>
      <w:lvlJc w:val="left"/>
      <w:pPr>
        <w:tabs>
          <w:tab w:val="num" w:pos="405"/>
        </w:tabs>
        <w:ind w:left="405" w:hanging="405"/>
      </w:pPr>
      <w:rPr/>
    </w:lvl>
    <w:lvl w:ilvl="1">
      <w:start w:val="2"/>
      <w:numFmt w:val="decimal"/>
      <w:lvlText w:val="%1.%2."/>
      <w:lvlJc w:val="left"/>
      <w:pPr>
        <w:tabs>
          <w:tab w:val="num" w:pos="405"/>
        </w:tabs>
        <w:ind w:left="405" w:hanging="405"/>
      </w:pPr>
      <w:rPr/>
    </w:lvl>
    <w:lvl w:ilvl="2">
      <w:start w:val="1"/>
      <w:numFmt w:val="decimal"/>
      <w:lvlText w:val="%1.%2.%3."/>
      <w:lvlJc w:val="left"/>
      <w:pPr>
        <w:tabs>
          <w:tab w:val="num" w:pos="720"/>
        </w:tabs>
        <w:ind w:left="720" w:hanging="720"/>
      </w:pPr>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4">
    <w:lvl w:ilvl="0">
      <w:start w:val="1"/>
      <w:numFmt w:val="decimal"/>
      <w:lvlText w:val="%1."/>
      <w:lvlJc w:val="left"/>
      <w:pPr>
        <w:tabs>
          <w:tab w:val="num" w:pos="405"/>
        </w:tabs>
        <w:ind w:left="405" w:hanging="405"/>
      </w:pPr>
      <w:rPr/>
    </w:lvl>
    <w:lvl w:ilvl="1">
      <w:start w:val="1"/>
      <w:numFmt w:val="decimal"/>
      <w:lvlText w:val="%1.%2."/>
      <w:lvlJc w:val="left"/>
      <w:pPr>
        <w:tabs>
          <w:tab w:val="num" w:pos="405"/>
        </w:tabs>
        <w:ind w:left="405" w:hanging="405"/>
      </w:pPr>
      <w:rPr/>
    </w:lvl>
    <w:lvl w:ilvl="2">
      <w:start w:val="1"/>
      <w:numFmt w:val="decimal"/>
      <w:lvlText w:val="%1.%2.%3."/>
      <w:lvlJc w:val="left"/>
      <w:pPr>
        <w:tabs>
          <w:tab w:val="num" w:pos="720"/>
        </w:tabs>
        <w:ind w:left="720" w:hanging="720"/>
      </w:pPr>
      <w:rPr>
        <w:b w:val="false"/>
      </w:rPr>
    </w:lvl>
    <w:lvl w:ilvl="3">
      <w:start w:val="1"/>
      <w:numFmt w:val="decimal"/>
      <w:lvlText w:val="%1.%2.%3.%4."/>
      <w:lvlJc w:val="left"/>
      <w:pPr>
        <w:tabs>
          <w:tab w:val="num" w:pos="720"/>
        </w:tabs>
        <w:ind w:left="720" w:hanging="720"/>
      </w:pPr>
      <w:rPr/>
    </w:lvl>
    <w:lvl w:ilvl="4">
      <w:start w:val="1"/>
      <w:numFmt w:val="decimal"/>
      <w:lvlText w:val="%1.%2.%3.%4.%5."/>
      <w:lvlJc w:val="left"/>
      <w:pPr>
        <w:tabs>
          <w:tab w:val="num" w:pos="1080"/>
        </w:tabs>
        <w:ind w:left="1080" w:hanging="1080"/>
      </w:pPr>
      <w:rPr/>
    </w:lvl>
    <w:lvl w:ilvl="5">
      <w:start w:val="1"/>
      <w:numFmt w:val="decimal"/>
      <w:lvlText w:val="%1.%2.%3.%4.%5.%6."/>
      <w:lvlJc w:val="left"/>
      <w:pPr>
        <w:tabs>
          <w:tab w:val="num" w:pos="1080"/>
        </w:tabs>
        <w:ind w:left="1080" w:hanging="1080"/>
      </w:pPr>
      <w:rPr/>
    </w:lvl>
    <w:lvl w:ilvl="6">
      <w:start w:val="1"/>
      <w:numFmt w:val="decimal"/>
      <w:lvlText w:val="%1.%2.%3.%4.%5.%6.%7."/>
      <w:lvlJc w:val="left"/>
      <w:pPr>
        <w:tabs>
          <w:tab w:val="num" w:pos="1440"/>
        </w:tabs>
        <w:ind w:left="1440" w:hanging="1440"/>
      </w:pPr>
      <w:rPr/>
    </w:lvl>
    <w:lvl w:ilvl="7">
      <w:start w:val="1"/>
      <w:numFmt w:val="decimal"/>
      <w:lvlText w:val="%1.%2.%3.%4.%5.%6.%7.%8."/>
      <w:lvlJc w:val="left"/>
      <w:pPr>
        <w:tabs>
          <w:tab w:val="num" w:pos="1440"/>
        </w:tabs>
        <w:ind w:left="1440" w:hanging="1440"/>
      </w:pPr>
      <w:rPr/>
    </w:lvl>
    <w:lvl w:ilvl="8">
      <w:start w:val="1"/>
      <w:numFmt w:val="decimal"/>
      <w:lvlText w:val="%1.%2.%3.%4.%5.%6.%7.%8.%9."/>
      <w:lvlJc w:val="left"/>
      <w:pPr>
        <w:tabs>
          <w:tab w:val="num" w:pos="1800"/>
        </w:tabs>
        <w:ind w:left="1800" w:hanging="1800"/>
      </w:pPr>
      <w:rPr/>
    </w:lvl>
  </w:abstractNum>
  <w:abstractNum w:abstractNumId="5">
    <w:lvl w:ilvl="0">
      <w:start w:val="3"/>
      <w:numFmt w:val="decimal"/>
      <w:lvlText w:val="%1."/>
      <w:lvlJc w:val="left"/>
      <w:pPr>
        <w:tabs>
          <w:tab w:val="num" w:pos="0"/>
        </w:tabs>
        <w:ind w:left="360" w:hanging="360"/>
      </w:pPr>
      <w:rPr/>
    </w:lvl>
    <w:lvl w:ilvl="1">
      <w:start w:val="1"/>
      <w:numFmt w:val="decimal"/>
      <w:lvlText w:val="%1.%2."/>
      <w:lvlJc w:val="left"/>
      <w:pPr>
        <w:tabs>
          <w:tab w:val="num" w:pos="0"/>
        </w:tabs>
        <w:ind w:left="720" w:hanging="720"/>
      </w:pPr>
      <w:rPr/>
    </w:lvl>
    <w:lvl w:ilvl="2">
      <w:start w:val="1"/>
      <w:numFmt w:val="decimal"/>
      <w:lvlText w:val="%1.%2.%3."/>
      <w:lvlJc w:val="left"/>
      <w:pPr>
        <w:tabs>
          <w:tab w:val="num" w:pos="0"/>
        </w:tabs>
        <w:ind w:left="1004" w:hanging="720"/>
      </w:pPr>
      <w:rPr/>
    </w:lvl>
    <w:lvl w:ilvl="3">
      <w:start w:val="1"/>
      <w:numFmt w:val="decimal"/>
      <w:lvlText w:val="%1.%2.%3.%4."/>
      <w:lvlJc w:val="left"/>
      <w:pPr>
        <w:tabs>
          <w:tab w:val="num" w:pos="0"/>
        </w:tabs>
        <w:ind w:left="1080" w:hanging="108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440" w:hanging="144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800" w:hanging="1800"/>
      </w:pPr>
      <w:rPr/>
    </w:lvl>
    <w:lvl w:ilvl="8">
      <w:start w:val="1"/>
      <w:numFmt w:val="decimal"/>
      <w:lvlText w:val="%1.%2.%3.%4.%5.%6.%7.%8.%9."/>
      <w:lvlJc w:val="left"/>
      <w:pPr>
        <w:tabs>
          <w:tab w:val="num" w:pos="0"/>
        </w:tabs>
        <w:ind w:left="1800" w:hanging="1800"/>
      </w:pPr>
      <w:rPr/>
    </w:lvl>
  </w:abstractNum>
  <w:abstractNum w:abstractNumId="6">
    <w:lvl w:ilvl="0">
      <w:start w:val="5"/>
      <w:numFmt w:val="decimal"/>
      <w:lvlText w:val="%1."/>
      <w:lvlJc w:val="left"/>
      <w:pPr>
        <w:tabs>
          <w:tab w:val="num" w:pos="0"/>
        </w:tabs>
        <w:ind w:left="360" w:hanging="360"/>
      </w:pPr>
      <w:rPr/>
    </w:lvl>
    <w:lvl w:ilvl="1">
      <w:start w:val="1"/>
      <w:numFmt w:val="decimal"/>
      <w:lvlText w:val="%1.%2."/>
      <w:lvlJc w:val="left"/>
      <w:pPr>
        <w:tabs>
          <w:tab w:val="num" w:pos="0"/>
        </w:tabs>
        <w:ind w:left="360" w:hanging="360"/>
      </w:pPr>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720" w:hanging="720"/>
      </w:pPr>
      <w:rPr/>
    </w:lvl>
    <w:lvl w:ilvl="4">
      <w:start w:val="1"/>
      <w:numFmt w:val="decimal"/>
      <w:lvlText w:val="%1.%2.%3.%4.%5."/>
      <w:lvlJc w:val="left"/>
      <w:pPr>
        <w:tabs>
          <w:tab w:val="num" w:pos="0"/>
        </w:tabs>
        <w:ind w:left="1080" w:hanging="1080"/>
      </w:pPr>
      <w:rPr/>
    </w:lvl>
    <w:lvl w:ilvl="5">
      <w:start w:val="1"/>
      <w:numFmt w:val="decimal"/>
      <w:lvlText w:val="%1.%2.%3.%4.%5.%6."/>
      <w:lvlJc w:val="left"/>
      <w:pPr>
        <w:tabs>
          <w:tab w:val="num" w:pos="0"/>
        </w:tabs>
        <w:ind w:left="1080" w:hanging="1080"/>
      </w:pPr>
      <w:rPr/>
    </w:lvl>
    <w:lvl w:ilvl="6">
      <w:start w:val="1"/>
      <w:numFmt w:val="decimal"/>
      <w:lvlText w:val="%1.%2.%3.%4.%5.%6.%7."/>
      <w:lvlJc w:val="left"/>
      <w:pPr>
        <w:tabs>
          <w:tab w:val="num" w:pos="0"/>
        </w:tabs>
        <w:ind w:left="1440" w:hanging="1440"/>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800" w:hanging="1800"/>
      </w:pPr>
      <w:rPr/>
    </w:lvl>
  </w:abstractNum>
  <w:abstractNum w:abstractNumId="7">
    <w:lvl w:ilvl="0">
      <w:start w:val="1"/>
      <w:numFmt w:val="none"/>
      <w:suff w:val="nothing"/>
      <w:lvlText w:val=""/>
      <w:lvlJc w:val="left"/>
      <w:pPr>
        <w:tabs>
          <w:tab w:val="num" w:pos="0"/>
        </w:tabs>
        <w:ind w:left="0" w:hanging="0"/>
      </w:pPr>
    </w:lvl>
    <w:lvl w:ilvl="1">
      <w:start w:val="1"/>
      <w:numFmt w:val="none"/>
      <w:suff w:val="nothing"/>
      <w:lvlText w:val=""/>
      <w:lvlJc w:val="left"/>
      <w:pPr>
        <w:tabs>
          <w:tab w:val="num" w:pos="0"/>
        </w:tabs>
        <w:ind w:left="0" w:hanging="0"/>
      </w:pPr>
    </w:lvl>
    <w:lvl w:ilvl="2">
      <w:start w:val="1"/>
      <w:numFmt w:val="none"/>
      <w:suff w:val="nothing"/>
      <w:lvlText w:val=""/>
      <w:lvlJc w:val="left"/>
      <w:pPr>
        <w:tabs>
          <w:tab w:val="num" w:pos="0"/>
        </w:tabs>
        <w:ind w:left="0" w:hanging="0"/>
      </w:pPr>
    </w:lvl>
    <w:lvl w:ilvl="3">
      <w:start w:val="1"/>
      <w:numFmt w:val="none"/>
      <w:suff w:val="nothing"/>
      <w:lvlText w:val=""/>
      <w:lvlJc w:val="left"/>
      <w:pPr>
        <w:tabs>
          <w:tab w:val="num" w:pos="0"/>
        </w:tabs>
        <w:ind w:left="0" w:hanging="0"/>
      </w:pPr>
    </w:lvl>
    <w:lvl w:ilvl="4">
      <w:start w:val="1"/>
      <w:numFmt w:val="none"/>
      <w:suff w:val="nothing"/>
      <w:lvlText w:val=""/>
      <w:lvlJc w:val="left"/>
      <w:pPr>
        <w:tabs>
          <w:tab w:val="num" w:pos="0"/>
        </w:tabs>
        <w:ind w:left="0" w:hanging="0"/>
      </w:pPr>
    </w:lvl>
    <w:lvl w:ilvl="5">
      <w:start w:val="1"/>
      <w:numFmt w:val="none"/>
      <w:suff w:val="nothing"/>
      <w:lvlText w:val=""/>
      <w:lvlJc w:val="left"/>
      <w:pPr>
        <w:tabs>
          <w:tab w:val="num" w:pos="0"/>
        </w:tabs>
        <w:ind w:left="0" w:hanging="0"/>
      </w:pPr>
    </w:lvl>
    <w:lvl w:ilvl="6">
      <w:start w:val="1"/>
      <w:numFmt w:val="none"/>
      <w:suff w:val="nothing"/>
      <w:lvlText w:val=""/>
      <w:lvlJc w:val="left"/>
      <w:pPr>
        <w:tabs>
          <w:tab w:val="num" w:pos="0"/>
        </w:tabs>
        <w:ind w:left="0" w:hanging="0"/>
      </w:pPr>
    </w:lvl>
    <w:lvl w:ilvl="7">
      <w:start w:val="1"/>
      <w:numFmt w:val="none"/>
      <w:suff w:val="nothing"/>
      <w:lvlText w:val=""/>
      <w:lvlJc w:val="left"/>
      <w:pPr>
        <w:tabs>
          <w:tab w:val="num" w:pos="0"/>
        </w:tabs>
        <w:ind w:left="0" w:hanging="0"/>
      </w:pPr>
    </w:lvl>
    <w:lvl w:ilvl="8">
      <w:start w:val="1"/>
      <w:numFmt w:val="none"/>
      <w:suff w:val="nothing"/>
      <w:lvlText w:val=""/>
      <w:lvlJc w:val="left"/>
      <w:pPr>
        <w:tabs>
          <w:tab w:val="num" w:pos="0"/>
        </w:tabs>
        <w:ind w:left="0" w:hanging="0"/>
      </w:p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v-LV" w:eastAsia="lv-LV" w:bidi="ar-SA"/>
      </w:rPr>
    </w:rPrDefault>
    <w:pPrDefault>
      <w:pPr>
        <w:suppressAutoHyphens w:val="true"/>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Normal (Web)" w:uiPriority="99"/>
    <w:lsdException w:name="Table Grid" w:uiPriority="39" w:semiHidden="0" w:unhideWhenUsed="0"/>
    <w:lsdException w:name="Placeholder Text" w:uiPriority="99"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iPriority="99"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556fdc"/>
    <w:pPr>
      <w:widowControl/>
      <w:suppressAutoHyphens w:val="true"/>
      <w:bidi w:val="0"/>
      <w:spacing w:lineRule="auto" w:line="276" w:before="0" w:after="0"/>
      <w:jc w:val="left"/>
    </w:pPr>
    <w:rPr>
      <w:rFonts w:ascii="Times New Roman" w:hAnsi="Times New Roman" w:eastAsia="Times New Roman" w:cs="Times New Roman"/>
      <w:color w:val="auto"/>
      <w:kern w:val="0"/>
      <w:sz w:val="24"/>
      <w:szCs w:val="24"/>
      <w:lang w:val="lv-LV" w:eastAsia="en-US" w:bidi="ar-SA"/>
    </w:rPr>
  </w:style>
  <w:style w:type="paragraph" w:styleId="Heading1">
    <w:name w:val="Heading 1"/>
    <w:basedOn w:val="Normal"/>
    <w:next w:val="Normal"/>
    <w:link w:val="Heading1Char"/>
    <w:qFormat/>
    <w:rsid w:val="00556fdc"/>
    <w:pPr>
      <w:keepNext w:val="true"/>
      <w:keepLines/>
      <w:tabs>
        <w:tab w:val="clear" w:pos="720"/>
        <w:tab w:val="left" w:pos="561" w:leader="none"/>
      </w:tabs>
      <w:spacing w:lineRule="auto" w:line="240" w:before="840" w:after="240"/>
      <w:outlineLvl w:val="0"/>
    </w:pPr>
    <w:rPr>
      <w:rFonts w:eastAsia="Calibri"/>
      <w:bCs/>
      <w:sz w:val="40"/>
      <w:szCs w:val="20"/>
      <w:lang w:eastAsia="lv-LV"/>
    </w:rPr>
  </w:style>
  <w:style w:type="paragraph" w:styleId="Heading2">
    <w:name w:val="Heading 2"/>
    <w:basedOn w:val="Normal"/>
    <w:next w:val="Normal"/>
    <w:qFormat/>
    <w:rsid w:val="00644f66"/>
    <w:pPr>
      <w:keepNext w:val="true"/>
      <w:spacing w:before="240" w:after="60"/>
      <w:outlineLvl w:val="1"/>
    </w:pPr>
    <w:rPr>
      <w:rFonts w:ascii="Cambria" w:hAnsi="Cambria"/>
      <w:b/>
      <w:bCs/>
      <w:i/>
      <w:iCs/>
      <w:sz w:val="28"/>
      <w:szCs w:val="28"/>
    </w:rPr>
  </w:style>
  <w:style w:type="paragraph" w:styleId="Heading3">
    <w:name w:val="Heading 3"/>
    <w:basedOn w:val="Normal"/>
    <w:next w:val="Normal"/>
    <w:link w:val="Heading3Char"/>
    <w:qFormat/>
    <w:rsid w:val="00556fdc"/>
    <w:pPr>
      <w:keepNext w:val="true"/>
      <w:keepLines/>
      <w:spacing w:before="200" w:after="0"/>
      <w:outlineLvl w:val="2"/>
    </w:pPr>
    <w:rPr>
      <w:rFonts w:ascii="Cambria" w:hAnsi="Cambria"/>
      <w:b/>
      <w:bCs/>
      <w:color w:val="4F81BD"/>
      <w:sz w:val="20"/>
      <w:szCs w:val="20"/>
      <w:lang w:eastAsia="lv-LV"/>
    </w:rPr>
  </w:style>
  <w:style w:type="paragraph" w:styleId="Heading4">
    <w:name w:val="Heading 4"/>
    <w:basedOn w:val="Normal"/>
    <w:next w:val="Normal"/>
    <w:link w:val="Heading4Char"/>
    <w:qFormat/>
    <w:rsid w:val="00556fdc"/>
    <w:pPr>
      <w:keepNext w:val="true"/>
      <w:keepLines/>
      <w:spacing w:before="200" w:after="0"/>
      <w:outlineLvl w:val="3"/>
    </w:pPr>
    <w:rPr>
      <w:rFonts w:ascii="Cambria" w:hAnsi="Cambria"/>
      <w:b/>
      <w:bCs/>
      <w:i/>
      <w:iCs/>
      <w:color w:val="4F81BD"/>
      <w:sz w:val="20"/>
      <w:szCs w:val="20"/>
      <w:lang w:eastAsia="lv-LV"/>
    </w:rPr>
  </w:style>
  <w:style w:type="paragraph" w:styleId="Heading5">
    <w:name w:val="Heading 5"/>
    <w:basedOn w:val="Normal"/>
    <w:next w:val="TextBody"/>
    <w:link w:val="Heading5Char"/>
    <w:qFormat/>
    <w:rsid w:val="00556fdc"/>
    <w:pPr>
      <w:suppressAutoHyphens w:val="true"/>
      <w:spacing w:lineRule="atLeast" w:line="100" w:before="240" w:after="60"/>
      <w:ind w:left="2232" w:hanging="792"/>
      <w:outlineLvl w:val="4"/>
    </w:pPr>
    <w:rPr>
      <w:rFonts w:eastAsia="Calibri"/>
      <w:b/>
      <w:bCs/>
      <w:i/>
      <w:iCs/>
      <w:kern w:val="2"/>
      <w:sz w:val="26"/>
      <w:szCs w:val="26"/>
      <w:lang w:val="en-GB" w:eastAsia="ar-SA"/>
    </w:rPr>
  </w:style>
  <w:style w:type="paragraph" w:styleId="Heading6">
    <w:name w:val="Heading 6"/>
    <w:basedOn w:val="Normal"/>
    <w:next w:val="Normal"/>
    <w:link w:val="Heading6Char"/>
    <w:qFormat/>
    <w:rsid w:val="00556fdc"/>
    <w:pPr>
      <w:keepNext w:val="true"/>
      <w:tabs>
        <w:tab w:val="clear" w:pos="720"/>
        <w:tab w:val="left" w:pos="1719" w:leader="none"/>
      </w:tabs>
      <w:spacing w:lineRule="auto" w:line="240"/>
      <w:ind w:left="1719" w:hanging="1152"/>
      <w:jc w:val="both"/>
      <w:outlineLvl w:val="5"/>
    </w:pPr>
    <w:rPr>
      <w:rFonts w:eastAsia="Calibri"/>
      <w:b/>
      <w:bCs/>
      <w:sz w:val="28"/>
      <w:szCs w:val="20"/>
      <w:lang w:eastAsia="lv-LV"/>
    </w:rPr>
  </w:style>
  <w:style w:type="paragraph" w:styleId="Heading7">
    <w:name w:val="Heading 7"/>
    <w:basedOn w:val="Normal"/>
    <w:next w:val="Normal"/>
    <w:link w:val="Heading7Char"/>
    <w:qFormat/>
    <w:rsid w:val="00556fdc"/>
    <w:pPr>
      <w:tabs>
        <w:tab w:val="clear" w:pos="720"/>
        <w:tab w:val="left" w:pos="1863" w:leader="none"/>
      </w:tabs>
      <w:spacing w:lineRule="auto" w:line="240" w:before="240" w:after="60"/>
      <w:ind w:left="1863" w:hanging="1296"/>
      <w:jc w:val="both"/>
      <w:outlineLvl w:val="6"/>
    </w:pPr>
    <w:rPr>
      <w:rFonts w:eastAsia="Calibri"/>
      <w:sz w:val="20"/>
      <w:szCs w:val="20"/>
      <w:lang w:eastAsia="lv-LV"/>
    </w:rPr>
  </w:style>
  <w:style w:type="paragraph" w:styleId="Heading8">
    <w:name w:val="Heading 8"/>
    <w:basedOn w:val="Normal"/>
    <w:next w:val="Normal"/>
    <w:link w:val="Heading8Char"/>
    <w:qFormat/>
    <w:rsid w:val="00556fdc"/>
    <w:pPr>
      <w:tabs>
        <w:tab w:val="clear" w:pos="720"/>
        <w:tab w:val="left" w:pos="2007" w:leader="none"/>
      </w:tabs>
      <w:spacing w:lineRule="auto" w:line="240" w:before="240" w:after="60"/>
      <w:ind w:left="2007" w:hanging="1440"/>
      <w:jc w:val="both"/>
      <w:outlineLvl w:val="7"/>
    </w:pPr>
    <w:rPr>
      <w:rFonts w:eastAsia="Calibri"/>
      <w:i/>
      <w:iCs/>
      <w:sz w:val="20"/>
      <w:szCs w:val="20"/>
      <w:lang w:eastAsia="lv-LV"/>
    </w:rPr>
  </w:style>
  <w:style w:type="paragraph" w:styleId="Heading9">
    <w:name w:val="Heading 9"/>
    <w:basedOn w:val="Normal"/>
    <w:next w:val="Normal"/>
    <w:link w:val="Heading9Char"/>
    <w:qFormat/>
    <w:rsid w:val="00556fdc"/>
    <w:pPr>
      <w:tabs>
        <w:tab w:val="clear" w:pos="720"/>
        <w:tab w:val="left" w:pos="2151" w:leader="none"/>
      </w:tabs>
      <w:spacing w:lineRule="auto" w:line="240" w:before="240" w:after="60"/>
      <w:ind w:left="2151" w:hanging="1584"/>
      <w:jc w:val="both"/>
      <w:outlineLvl w:val="8"/>
    </w:pPr>
    <w:rPr>
      <w:rFonts w:ascii="Arial" w:hAnsi="Arial"/>
      <w:sz w:val="22"/>
      <w:szCs w:val="22"/>
      <w:lang w:eastAsia="lv-LV"/>
    </w:rPr>
  </w:style>
  <w:style w:type="character" w:styleId="DefaultParagraphFont" w:default="1">
    <w:name w:val="Default Paragraph Font"/>
    <w:uiPriority w:val="1"/>
    <w:semiHidden/>
    <w:unhideWhenUsed/>
    <w:qFormat/>
    <w:rPr/>
  </w:style>
  <w:style w:type="character" w:styleId="Heading1Char" w:customStyle="1">
    <w:name w:val="Heading 1 Char"/>
    <w:link w:val="Heading1"/>
    <w:qFormat/>
    <w:locked/>
    <w:rsid w:val="00556fdc"/>
    <w:rPr>
      <w:rFonts w:eastAsia="Calibri"/>
      <w:bCs/>
      <w:sz w:val="40"/>
      <w:lang w:val="lv-LV" w:eastAsia="lv-LV" w:bidi="ar-SA"/>
    </w:rPr>
  </w:style>
  <w:style w:type="character" w:styleId="Heading3Char" w:customStyle="1">
    <w:name w:val="Heading 3 Char"/>
    <w:link w:val="Heading3"/>
    <w:semiHidden/>
    <w:qFormat/>
    <w:locked/>
    <w:rsid w:val="00556fdc"/>
    <w:rPr>
      <w:rFonts w:ascii="Cambria" w:hAnsi="Cambria"/>
      <w:b/>
      <w:bCs/>
      <w:color w:val="4F81BD"/>
      <w:lang w:val="lv-LV" w:eastAsia="lv-LV" w:bidi="ar-SA"/>
    </w:rPr>
  </w:style>
  <w:style w:type="character" w:styleId="Heading4Char" w:customStyle="1">
    <w:name w:val="Heading 4 Char"/>
    <w:link w:val="Heading4"/>
    <w:semiHidden/>
    <w:qFormat/>
    <w:locked/>
    <w:rsid w:val="00556fdc"/>
    <w:rPr>
      <w:rFonts w:ascii="Cambria" w:hAnsi="Cambria"/>
      <w:b/>
      <w:bCs/>
      <w:i/>
      <w:iCs/>
      <w:color w:val="4F81BD"/>
      <w:lang w:val="lv-LV" w:eastAsia="lv-LV" w:bidi="ar-SA"/>
    </w:rPr>
  </w:style>
  <w:style w:type="character" w:styleId="BodyTextChar" w:customStyle="1">
    <w:name w:val="Body Text Char"/>
    <w:semiHidden/>
    <w:qFormat/>
    <w:locked/>
    <w:rsid w:val="00556fdc"/>
    <w:rPr>
      <w:lang w:val="lv-LV" w:eastAsia="lv-LV" w:bidi="ar-SA"/>
    </w:rPr>
  </w:style>
  <w:style w:type="character" w:styleId="Heading5Char" w:customStyle="1">
    <w:name w:val="Heading 5 Char"/>
    <w:link w:val="Heading5"/>
    <w:qFormat/>
    <w:locked/>
    <w:rsid w:val="00556fdc"/>
    <w:rPr>
      <w:rFonts w:eastAsia="Calibri"/>
      <w:b/>
      <w:bCs/>
      <w:i/>
      <w:iCs/>
      <w:kern w:val="2"/>
      <w:sz w:val="26"/>
      <w:szCs w:val="26"/>
      <w:lang w:val="en-GB" w:eastAsia="ar-SA" w:bidi="ar-SA"/>
    </w:rPr>
  </w:style>
  <w:style w:type="character" w:styleId="Heading6Char" w:customStyle="1">
    <w:name w:val="Heading 6 Char"/>
    <w:link w:val="Heading6"/>
    <w:qFormat/>
    <w:locked/>
    <w:rsid w:val="00556fdc"/>
    <w:rPr>
      <w:rFonts w:eastAsia="Calibri"/>
      <w:b/>
      <w:bCs/>
      <w:sz w:val="28"/>
      <w:lang w:val="lv-LV" w:eastAsia="lv-LV" w:bidi="ar-SA"/>
    </w:rPr>
  </w:style>
  <w:style w:type="character" w:styleId="Heading7Char" w:customStyle="1">
    <w:name w:val="Heading 7 Char"/>
    <w:link w:val="Heading7"/>
    <w:qFormat/>
    <w:locked/>
    <w:rsid w:val="00556fdc"/>
    <w:rPr>
      <w:rFonts w:eastAsia="Calibri"/>
      <w:lang w:val="lv-LV" w:eastAsia="lv-LV" w:bidi="ar-SA"/>
    </w:rPr>
  </w:style>
  <w:style w:type="character" w:styleId="Heading8Char" w:customStyle="1">
    <w:name w:val="Heading 8 Char"/>
    <w:link w:val="Heading8"/>
    <w:qFormat/>
    <w:locked/>
    <w:rsid w:val="00556fdc"/>
    <w:rPr>
      <w:rFonts w:eastAsia="Calibri"/>
      <w:i/>
      <w:iCs/>
      <w:lang w:val="lv-LV" w:eastAsia="lv-LV" w:bidi="ar-SA"/>
    </w:rPr>
  </w:style>
  <w:style w:type="character" w:styleId="Heading9Char" w:customStyle="1">
    <w:name w:val="Heading 9 Char"/>
    <w:link w:val="Heading9"/>
    <w:qFormat/>
    <w:locked/>
    <w:rsid w:val="00556fdc"/>
    <w:rPr>
      <w:rFonts w:ascii="Arial" w:hAnsi="Arial"/>
      <w:sz w:val="22"/>
      <w:szCs w:val="22"/>
      <w:lang w:val="lv-LV" w:eastAsia="lv-LV" w:bidi="ar-SA"/>
    </w:rPr>
  </w:style>
  <w:style w:type="character" w:styleId="SubtitleChar" w:customStyle="1">
    <w:name w:val="Subtitle Char"/>
    <w:link w:val="Subtitle"/>
    <w:qFormat/>
    <w:locked/>
    <w:rsid w:val="00556fdc"/>
    <w:rPr>
      <w:rFonts w:eastAsia="Calibri"/>
      <w:b/>
      <w:lang w:val="fr-BE" w:eastAsia="lv-LV" w:bidi="ar-SA"/>
    </w:rPr>
  </w:style>
  <w:style w:type="character" w:styleId="BodyText3Char" w:customStyle="1">
    <w:name w:val="Body Text 3 Char"/>
    <w:link w:val="BodyText3"/>
    <w:qFormat/>
    <w:locked/>
    <w:rsid w:val="00556fdc"/>
    <w:rPr>
      <w:rFonts w:eastAsia="Calibri"/>
      <w:b/>
      <w:sz w:val="16"/>
      <w:szCs w:val="16"/>
      <w:lang w:val="lv-LV" w:eastAsia="lv-LV" w:bidi="ar-SA"/>
    </w:rPr>
  </w:style>
  <w:style w:type="character" w:styleId="InternetLink">
    <w:name w:val="Hyperlink"/>
    <w:rsid w:val="00556fdc"/>
    <w:rPr>
      <w:rFonts w:cs="Times New Roman"/>
      <w:color w:val="0000FF"/>
      <w:u w:val="single"/>
    </w:rPr>
  </w:style>
  <w:style w:type="character" w:styleId="BodyTextIndentChar" w:customStyle="1">
    <w:name w:val="Body Text Indent Char"/>
    <w:qFormat/>
    <w:locked/>
    <w:rsid w:val="00556fdc"/>
    <w:rPr>
      <w:lang w:val="lv-LV" w:eastAsia="lv-LV" w:bidi="ar-SA"/>
    </w:rPr>
  </w:style>
  <w:style w:type="character" w:styleId="SubtleEmphasis">
    <w:name w:val="Subtle Emphasis"/>
    <w:qFormat/>
    <w:rsid w:val="00556fdc"/>
    <w:rPr>
      <w:rFonts w:cs="Times New Roman"/>
      <w:i/>
      <w:color w:val="808080"/>
    </w:rPr>
  </w:style>
  <w:style w:type="character" w:styleId="Pamatteksts1" w:customStyle="1">
    <w:name w:val="pamatteksts1"/>
    <w:qFormat/>
    <w:rsid w:val="00556fdc"/>
    <w:rPr>
      <w:rFonts w:ascii="Arial" w:hAnsi="Arial"/>
      <w:sz w:val="18"/>
    </w:rPr>
  </w:style>
  <w:style w:type="character" w:styleId="CommentTextChar" w:customStyle="1">
    <w:name w:val="Comment Text Char"/>
    <w:semiHidden/>
    <w:qFormat/>
    <w:locked/>
    <w:rsid w:val="00556fdc"/>
    <w:rPr>
      <w:lang w:val="lv-LV" w:eastAsia="lv-LV" w:bidi="ar-SA"/>
    </w:rPr>
  </w:style>
  <w:style w:type="character" w:styleId="CommentSubjectChar" w:customStyle="1">
    <w:name w:val="Comment Subject Char"/>
    <w:semiHidden/>
    <w:qFormat/>
    <w:locked/>
    <w:rsid w:val="00556fdc"/>
    <w:rPr>
      <w:b/>
      <w:bCs/>
      <w:lang w:val="lv-LV" w:eastAsia="lv-LV" w:bidi="ar-SA"/>
    </w:rPr>
  </w:style>
  <w:style w:type="character" w:styleId="BalloonTextChar" w:customStyle="1">
    <w:name w:val="Balloon Text Char"/>
    <w:link w:val="BalloonText"/>
    <w:semiHidden/>
    <w:qFormat/>
    <w:locked/>
    <w:rsid w:val="00556fdc"/>
    <w:rPr>
      <w:rFonts w:ascii="Tahoma" w:hAnsi="Tahoma"/>
      <w:sz w:val="16"/>
      <w:szCs w:val="16"/>
      <w:lang w:val="lv-LV" w:eastAsia="lv-LV" w:bidi="ar-SA"/>
    </w:rPr>
  </w:style>
  <w:style w:type="character" w:styleId="HeaderChar" w:customStyle="1">
    <w:name w:val="Header Char"/>
    <w:link w:val="Header"/>
    <w:semiHidden/>
    <w:qFormat/>
    <w:locked/>
    <w:rsid w:val="00556fdc"/>
    <w:rPr>
      <w:lang w:val="lv-LV" w:eastAsia="lv-LV" w:bidi="ar-SA"/>
    </w:rPr>
  </w:style>
  <w:style w:type="character" w:styleId="FooterChar" w:customStyle="1">
    <w:name w:val="Footer Char"/>
    <w:link w:val="Footer"/>
    <w:uiPriority w:val="99"/>
    <w:qFormat/>
    <w:locked/>
    <w:rsid w:val="00556fdc"/>
    <w:rPr>
      <w:lang w:val="lv-LV" w:eastAsia="lv-LV" w:bidi="ar-SA"/>
    </w:rPr>
  </w:style>
  <w:style w:type="character" w:styleId="FootnoteCharacters">
    <w:name w:val="Footnote Characters"/>
    <w:qFormat/>
    <w:rsid w:val="00556fdc"/>
    <w:rPr>
      <w:rFonts w:cs="Times New Roman"/>
      <w:vertAlign w:val="superscript"/>
    </w:rPr>
  </w:style>
  <w:style w:type="character" w:styleId="FootnoteAnchor">
    <w:name w:val="Footnote Reference"/>
    <w:rPr>
      <w:rFonts w:cs="Times New Roman"/>
      <w:vertAlign w:val="superscript"/>
    </w:rPr>
  </w:style>
  <w:style w:type="character" w:styleId="FootnoteReference1" w:customStyle="1">
    <w:name w:val="Footnote Reference1"/>
    <w:qFormat/>
    <w:rsid w:val="00556fdc"/>
    <w:rPr>
      <w:vertAlign w:val="superscript"/>
    </w:rPr>
  </w:style>
  <w:style w:type="character" w:styleId="FootnoteTextChar" w:customStyle="1">
    <w:name w:val="Footnote Text Char"/>
    <w:qFormat/>
    <w:locked/>
    <w:rsid w:val="00556fdc"/>
    <w:rPr>
      <w:rFonts w:eastAsia="Calibri"/>
      <w:kern w:val="2"/>
      <w:lang w:val="lv-LV" w:eastAsia="ar-SA" w:bidi="ar-SA"/>
    </w:rPr>
  </w:style>
  <w:style w:type="character" w:styleId="TitleChar" w:customStyle="1">
    <w:name w:val="Title Char"/>
    <w:link w:val="Title"/>
    <w:qFormat/>
    <w:locked/>
    <w:rsid w:val="00556fdc"/>
    <w:rPr>
      <w:rFonts w:eastAsia="Calibri"/>
      <w:b/>
      <w:bCs/>
      <w:kern w:val="2"/>
      <w:sz w:val="25"/>
      <w:szCs w:val="25"/>
      <w:lang w:val="lv-LV" w:eastAsia="ar-SA" w:bidi="ar-SA"/>
    </w:rPr>
  </w:style>
  <w:style w:type="character" w:styleId="FontStyle14" w:customStyle="1">
    <w:name w:val="Font Style14"/>
    <w:qFormat/>
    <w:rsid w:val="00556fdc"/>
    <w:rPr>
      <w:rFonts w:ascii="Times New Roman" w:hAnsi="Times New Roman"/>
      <w:sz w:val="22"/>
    </w:rPr>
  </w:style>
  <w:style w:type="character" w:styleId="FontStyle12" w:customStyle="1">
    <w:name w:val="Font Style12"/>
    <w:qFormat/>
    <w:rsid w:val="00556fdc"/>
    <w:rPr>
      <w:rFonts w:ascii="Times New Roman" w:hAnsi="Times New Roman"/>
      <w:b/>
      <w:sz w:val="22"/>
    </w:rPr>
  </w:style>
  <w:style w:type="character" w:styleId="FontStyle13" w:customStyle="1">
    <w:name w:val="Font Style13"/>
    <w:qFormat/>
    <w:rsid w:val="00556fdc"/>
    <w:rPr>
      <w:rFonts w:ascii="Times New Roman" w:hAnsi="Times New Roman"/>
      <w:i/>
      <w:sz w:val="22"/>
    </w:rPr>
  </w:style>
  <w:style w:type="character" w:styleId="Pagenumber">
    <w:name w:val="page number"/>
    <w:basedOn w:val="DefaultParagraphFont"/>
    <w:qFormat/>
    <w:rsid w:val="00556fdc"/>
    <w:rPr/>
  </w:style>
  <w:style w:type="character" w:styleId="CharChar3" w:customStyle="1">
    <w:name w:val="Char Char3"/>
    <w:qFormat/>
    <w:rsid w:val="00556fdc"/>
    <w:rPr>
      <w:sz w:val="24"/>
      <w:lang w:val="lv-LV" w:eastAsia="en-US" w:bidi="ar-SA"/>
    </w:rPr>
  </w:style>
  <w:style w:type="character" w:styleId="2ndlevelprovisionChar" w:customStyle="1">
    <w:name w:val="2nd level (provision) Char"/>
    <w:link w:val="2ndlevelprovision"/>
    <w:qFormat/>
    <w:rsid w:val="00556fdc"/>
    <w:rPr>
      <w:rFonts w:eastAsia="MS Mincho"/>
      <w:sz w:val="28"/>
      <w:szCs w:val="28"/>
      <w:lang w:eastAsia="en-US"/>
    </w:rPr>
  </w:style>
  <w:style w:type="character" w:styleId="FontStyle88" w:customStyle="1">
    <w:name w:val="Font Style88"/>
    <w:qFormat/>
    <w:rsid w:val="008b2341"/>
    <w:rPr>
      <w:rFonts w:ascii="Arial Narrow" w:hAnsi="Arial Narrow" w:cs="Arial Narrow"/>
      <w:sz w:val="22"/>
      <w:szCs w:val="22"/>
    </w:rPr>
  </w:style>
  <w:style w:type="character" w:styleId="CharChar2" w:customStyle="1">
    <w:name w:val="Char Char2"/>
    <w:qFormat/>
    <w:locked/>
    <w:rsid w:val="00605595"/>
    <w:rPr>
      <w:lang w:val="lv-LV" w:eastAsia="lv-LV" w:bidi="ar-SA"/>
    </w:rPr>
  </w:style>
  <w:style w:type="character" w:styleId="CharCharChar" w:customStyle="1">
    <w:name w:val="Char Char Char"/>
    <w:qFormat/>
    <w:locked/>
    <w:rsid w:val="00d3375c"/>
    <w:rPr>
      <w:rFonts w:ascii="Arial" w:hAnsi="Arial" w:cs="Arial"/>
      <w:sz w:val="24"/>
      <w:szCs w:val="24"/>
      <w:lang w:val="lv-LV" w:eastAsia="en-US" w:bidi="ar-SA"/>
    </w:rPr>
  </w:style>
  <w:style w:type="character" w:styleId="Annotationreference">
    <w:name w:val="annotation reference"/>
    <w:semiHidden/>
    <w:qFormat/>
    <w:rsid w:val="006b5b63"/>
    <w:rPr>
      <w:sz w:val="16"/>
      <w:szCs w:val="16"/>
    </w:rPr>
  </w:style>
  <w:style w:type="character" w:styleId="CharChar1" w:customStyle="1">
    <w:name w:val="Char Char1"/>
    <w:qFormat/>
    <w:locked/>
    <w:rsid w:val="006d516b"/>
    <w:rPr>
      <w:rFonts w:ascii="Calibri" w:hAnsi="Calibri" w:eastAsia="Calibri"/>
      <w:kern w:val="2"/>
      <w:lang w:val="lv-LV" w:eastAsia="ar-SA" w:bidi="ar-SA"/>
    </w:rPr>
  </w:style>
  <w:style w:type="character" w:styleId="ListParagraphChar" w:customStyle="1">
    <w:name w:val="List Paragraph Char"/>
    <w:link w:val="ListParagraph"/>
    <w:uiPriority w:val="34"/>
    <w:qFormat/>
    <w:rsid w:val="0059543b"/>
    <w:rPr>
      <w:sz w:val="24"/>
      <w:szCs w:val="24"/>
      <w:lang w:eastAsia="en-US"/>
    </w:rPr>
  </w:style>
  <w:style w:type="character" w:styleId="Mention1" w:customStyle="1">
    <w:name w:val="Mention1"/>
    <w:uiPriority w:val="99"/>
    <w:semiHidden/>
    <w:unhideWhenUsed/>
    <w:qFormat/>
    <w:rsid w:val="00f50a52"/>
    <w:rPr>
      <w:color w:val="2B579A"/>
      <w:shd w:fill="E6E6E6" w:val="clear"/>
    </w:rPr>
  </w:style>
  <w:style w:type="character" w:styleId="UnresolvedMention1" w:customStyle="1">
    <w:name w:val="Unresolved Mention1"/>
    <w:basedOn w:val="DefaultParagraphFont"/>
    <w:uiPriority w:val="99"/>
    <w:semiHidden/>
    <w:unhideWhenUsed/>
    <w:qFormat/>
    <w:rsid w:val="001a4711"/>
    <w:rPr>
      <w:color w:val="605E5C"/>
      <w:shd w:fill="E1DFDD" w:val="clear"/>
    </w:rPr>
  </w:style>
  <w:style w:type="character" w:styleId="WW8Num7z0">
    <w:name w:val="WW8Num7z0"/>
    <w:qFormat/>
    <w:rPr/>
  </w:style>
  <w:style w:type="character" w:styleId="WW8Num6z0">
    <w:name w:val="WW8Num6z0"/>
    <w:qFormat/>
    <w:rPr/>
  </w:style>
  <w:style w:type="character" w:styleId="WW8Num6z2">
    <w:name w:val="WW8Num6z2"/>
    <w:qFormat/>
    <w:rPr>
      <w:b w:val="false"/>
    </w:rPr>
  </w:style>
  <w:style w:type="character" w:styleId="WW8Num8z0">
    <w:name w:val="WW8Num8z0"/>
    <w:qFormat/>
    <w:rPr>
      <w:rFonts w:ascii="Times New Roman" w:hAnsi="Times New Roman" w:eastAsia="Times New Roman" w:cs="Times New Roman"/>
    </w:rPr>
  </w:style>
  <w:style w:type="character" w:styleId="WW8Num8z1">
    <w:name w:val="WW8Num8z1"/>
    <w:qFormat/>
    <w:rPr>
      <w:rFonts w:ascii="Courier New" w:hAnsi="Courier New" w:cs="Courier New"/>
    </w:rPr>
  </w:style>
  <w:style w:type="character" w:styleId="WW8Num8z2">
    <w:name w:val="WW8Num8z2"/>
    <w:qFormat/>
    <w:rPr>
      <w:rFonts w:ascii="Wingdings" w:hAnsi="Wingdings" w:cs="Wingdings"/>
    </w:rPr>
  </w:style>
  <w:style w:type="character" w:styleId="WW8Num8z3">
    <w:name w:val="WW8Num8z3"/>
    <w:qFormat/>
    <w:rPr>
      <w:rFonts w:ascii="Symbol" w:hAnsi="Symbol" w:cs="Symbol"/>
    </w:rPr>
  </w:style>
  <w:style w:type="character" w:styleId="WW8Num11z0">
    <w:name w:val="WW8Num11z0"/>
    <w:qFormat/>
    <w:rPr>
      <w:b/>
    </w:rPr>
  </w:style>
  <w:style w:type="character" w:styleId="WW8Num11z1">
    <w:name w:val="WW8Num11z1"/>
    <w:qFormat/>
    <w:rPr/>
  </w:style>
  <w:style w:type="character" w:styleId="WW8Num11z2">
    <w:name w:val="WW8Num11z2"/>
    <w:qFormat/>
    <w:rPr>
      <w:b w:val="false"/>
    </w:rPr>
  </w:style>
  <w:style w:type="character" w:styleId="WW8Num10z0">
    <w:name w:val="WW8Num10z0"/>
    <w:qFormat/>
    <w:rPr/>
  </w:style>
  <w:style w:type="paragraph" w:styleId="Heading">
    <w:name w:val="Heading"/>
    <w:basedOn w:val="Normal"/>
    <w:next w:val="TextBody"/>
    <w:qFormat/>
    <w:pPr>
      <w:keepNext w:val="true"/>
      <w:spacing w:before="240" w:after="120"/>
    </w:pPr>
    <w:rPr>
      <w:rFonts w:ascii="Liberation Sans" w:hAnsi="Liberation Sans" w:eastAsia="Microsoft YaHei" w:cs="Arial"/>
      <w:sz w:val="28"/>
      <w:szCs w:val="28"/>
    </w:rPr>
  </w:style>
  <w:style w:type="paragraph" w:styleId="TextBody">
    <w:name w:val="Body Text"/>
    <w:basedOn w:val="Normal"/>
    <w:link w:val="BodyTextChar"/>
    <w:semiHidden/>
    <w:rsid w:val="00556fdc"/>
    <w:pPr>
      <w:spacing w:before="0" w:after="120"/>
    </w:pPr>
    <w:rPr>
      <w:sz w:val="20"/>
      <w:szCs w:val="20"/>
      <w:lang w:eastAsia="lv-LV"/>
    </w:rPr>
  </w:style>
  <w:style w:type="paragraph" w:styleId="List">
    <w:name w:val="List"/>
    <w:basedOn w:val="Normal"/>
    <w:rsid w:val="00556fdc"/>
    <w:pPr>
      <w:tabs>
        <w:tab w:val="clear" w:pos="720"/>
        <w:tab w:val="left" w:pos="360" w:leader="none"/>
      </w:tabs>
      <w:spacing w:lineRule="auto" w:line="240" w:before="120" w:after="0"/>
      <w:ind w:left="360" w:hanging="360"/>
      <w:jc w:val="both"/>
    </w:pPr>
    <w:rPr>
      <w:rFonts w:eastAsia="Calibri"/>
      <w:szCs w:val="20"/>
    </w:rPr>
  </w:style>
  <w:style w:type="paragraph" w:styleId="Caption">
    <w:name w:val="Caption"/>
    <w:basedOn w:val="Normal"/>
    <w:qFormat/>
    <w:pPr>
      <w:suppressLineNumbers/>
      <w:spacing w:before="120" w:after="120"/>
    </w:pPr>
    <w:rPr>
      <w:rFonts w:cs="Arial"/>
      <w:i/>
      <w:iCs/>
      <w:sz w:val="24"/>
      <w:szCs w:val="24"/>
    </w:rPr>
  </w:style>
  <w:style w:type="paragraph" w:styleId="Index">
    <w:name w:val="Index"/>
    <w:basedOn w:val="Normal"/>
    <w:qFormat/>
    <w:pPr>
      <w:suppressLineNumbers/>
    </w:pPr>
    <w:rPr>
      <w:rFonts w:cs="Arial"/>
      <w:lang w:val="zxx" w:eastAsia="zxx" w:bidi="zxx"/>
    </w:rPr>
  </w:style>
  <w:style w:type="paragraph" w:styleId="ListParagraph">
    <w:name w:val="List Paragraph"/>
    <w:basedOn w:val="Normal"/>
    <w:link w:val="ListParagraphChar"/>
    <w:uiPriority w:val="34"/>
    <w:qFormat/>
    <w:rsid w:val="00556fdc"/>
    <w:pPr>
      <w:spacing w:before="0" w:after="0"/>
      <w:ind w:left="720" w:hanging="0"/>
      <w:contextualSpacing/>
    </w:pPr>
    <w:rPr>
      <w:lang w:val="x-none"/>
    </w:rPr>
  </w:style>
  <w:style w:type="paragraph" w:styleId="Subtitle">
    <w:name w:val="Subtitle"/>
    <w:basedOn w:val="Normal"/>
    <w:link w:val="SubtitleChar"/>
    <w:qFormat/>
    <w:rsid w:val="00556fdc"/>
    <w:pPr>
      <w:spacing w:lineRule="auto" w:line="240"/>
      <w:jc w:val="center"/>
    </w:pPr>
    <w:rPr>
      <w:rFonts w:eastAsia="Calibri"/>
      <w:b/>
      <w:sz w:val="20"/>
      <w:szCs w:val="20"/>
      <w:lang w:val="fr-BE" w:eastAsia="lv-LV"/>
    </w:rPr>
  </w:style>
  <w:style w:type="paragraph" w:styleId="BodyText3">
    <w:name w:val="Body Text 3"/>
    <w:basedOn w:val="Normal"/>
    <w:link w:val="BodyText3Char"/>
    <w:qFormat/>
    <w:rsid w:val="00556fdc"/>
    <w:pPr>
      <w:spacing w:lineRule="auto" w:line="240" w:before="0" w:after="120"/>
    </w:pPr>
    <w:rPr>
      <w:rFonts w:eastAsia="Calibri"/>
      <w:b/>
      <w:sz w:val="16"/>
      <w:szCs w:val="16"/>
      <w:lang w:eastAsia="lv-LV"/>
    </w:rPr>
  </w:style>
  <w:style w:type="paragraph" w:styleId="TextBodyIndent">
    <w:name w:val="Body Text Indent"/>
    <w:basedOn w:val="Normal"/>
    <w:link w:val="BodyTextIndentChar"/>
    <w:rsid w:val="00556fdc"/>
    <w:pPr>
      <w:spacing w:before="0" w:after="120"/>
      <w:ind w:left="283" w:hanging="0"/>
    </w:pPr>
    <w:rPr>
      <w:sz w:val="20"/>
      <w:szCs w:val="20"/>
      <w:lang w:eastAsia="lv-LV"/>
    </w:rPr>
  </w:style>
  <w:style w:type="paragraph" w:styleId="NormalWeb">
    <w:name w:val="Normal (Web)"/>
    <w:basedOn w:val="Normal"/>
    <w:uiPriority w:val="99"/>
    <w:qFormat/>
    <w:rsid w:val="00556fdc"/>
    <w:pPr>
      <w:spacing w:lineRule="auto" w:line="240" w:beforeAutospacing="1" w:afterAutospacing="1"/>
    </w:pPr>
    <w:rPr>
      <w:rFonts w:eastAsia="Calibri"/>
      <w:lang w:val="en-GB"/>
    </w:rPr>
  </w:style>
  <w:style w:type="paragraph" w:styleId="Annotationtext">
    <w:name w:val="annotation text"/>
    <w:basedOn w:val="Normal"/>
    <w:link w:val="CommentTextChar"/>
    <w:semiHidden/>
    <w:qFormat/>
    <w:rsid w:val="00556fdc"/>
    <w:pPr>
      <w:spacing w:lineRule="auto" w:line="240"/>
    </w:pPr>
    <w:rPr>
      <w:sz w:val="20"/>
      <w:szCs w:val="20"/>
      <w:lang w:eastAsia="lv-LV"/>
    </w:rPr>
  </w:style>
  <w:style w:type="paragraph" w:styleId="Annotationsubject">
    <w:name w:val="annotation subject"/>
    <w:basedOn w:val="Annotationtext"/>
    <w:next w:val="Annotationtext"/>
    <w:link w:val="CommentSubjectChar"/>
    <w:semiHidden/>
    <w:qFormat/>
    <w:rsid w:val="00556fdc"/>
    <w:pPr/>
    <w:rPr>
      <w:b/>
      <w:bCs/>
    </w:rPr>
  </w:style>
  <w:style w:type="paragraph" w:styleId="BalloonText">
    <w:name w:val="Balloon Text"/>
    <w:basedOn w:val="Normal"/>
    <w:link w:val="BalloonTextChar"/>
    <w:semiHidden/>
    <w:qFormat/>
    <w:rsid w:val="00556fdc"/>
    <w:pPr>
      <w:spacing w:lineRule="auto" w:line="240"/>
    </w:pPr>
    <w:rPr>
      <w:rFonts w:ascii="Tahoma" w:hAnsi="Tahoma"/>
      <w:sz w:val="16"/>
      <w:szCs w:val="16"/>
      <w:lang w:eastAsia="lv-LV"/>
    </w:rPr>
  </w:style>
  <w:style w:type="paragraph" w:styleId="HeaderandFooter">
    <w:name w:val="Header and Footer"/>
    <w:basedOn w:val="Normal"/>
    <w:qFormat/>
    <w:pPr/>
    <w:rPr/>
  </w:style>
  <w:style w:type="paragraph" w:styleId="Header">
    <w:name w:val="Header"/>
    <w:basedOn w:val="Normal"/>
    <w:link w:val="HeaderChar"/>
    <w:rsid w:val="00556fdc"/>
    <w:pPr>
      <w:tabs>
        <w:tab w:val="clear" w:pos="720"/>
        <w:tab w:val="center" w:pos="4153" w:leader="none"/>
        <w:tab w:val="right" w:pos="8306" w:leader="none"/>
      </w:tabs>
      <w:spacing w:lineRule="auto" w:line="240"/>
    </w:pPr>
    <w:rPr>
      <w:sz w:val="20"/>
      <w:szCs w:val="20"/>
      <w:lang w:eastAsia="lv-LV"/>
    </w:rPr>
  </w:style>
  <w:style w:type="paragraph" w:styleId="Footer">
    <w:name w:val="Footer"/>
    <w:basedOn w:val="Normal"/>
    <w:link w:val="FooterChar"/>
    <w:uiPriority w:val="99"/>
    <w:rsid w:val="00556fdc"/>
    <w:pPr>
      <w:tabs>
        <w:tab w:val="clear" w:pos="720"/>
        <w:tab w:val="center" w:pos="4153" w:leader="none"/>
        <w:tab w:val="right" w:pos="8306" w:leader="none"/>
      </w:tabs>
      <w:spacing w:lineRule="auto" w:line="240"/>
    </w:pPr>
    <w:rPr>
      <w:sz w:val="20"/>
      <w:szCs w:val="20"/>
      <w:lang w:eastAsia="lv-LV"/>
    </w:rPr>
  </w:style>
  <w:style w:type="paragraph" w:styleId="Footnote">
    <w:name w:val="Footnote Text"/>
    <w:basedOn w:val="Normal"/>
    <w:link w:val="FootnoteTextChar"/>
    <w:rsid w:val="00556fdc"/>
    <w:pPr>
      <w:suppressLineNumbers/>
      <w:suppressAutoHyphens w:val="true"/>
      <w:spacing w:before="0" w:after="200"/>
      <w:ind w:left="283" w:hanging="283"/>
    </w:pPr>
    <w:rPr>
      <w:rFonts w:eastAsia="Calibri"/>
      <w:kern w:val="2"/>
      <w:sz w:val="20"/>
      <w:szCs w:val="20"/>
      <w:lang w:eastAsia="ar-SA"/>
    </w:rPr>
  </w:style>
  <w:style w:type="paragraph" w:styleId="Punkts" w:customStyle="1">
    <w:name w:val="Punkts"/>
    <w:basedOn w:val="Normal"/>
    <w:qFormat/>
    <w:rsid w:val="00556fdc"/>
    <w:pPr>
      <w:suppressAutoHyphens w:val="true"/>
      <w:spacing w:lineRule="atLeast" w:line="100"/>
      <w:ind w:left="851" w:hanging="851"/>
    </w:pPr>
    <w:rPr>
      <w:rFonts w:ascii="Arial" w:hAnsi="Arial" w:eastAsia="Calibri" w:cs="Arial"/>
      <w:b/>
      <w:bCs/>
      <w:kern w:val="2"/>
      <w:sz w:val="20"/>
      <w:szCs w:val="20"/>
      <w:lang w:eastAsia="ar-SA"/>
    </w:rPr>
  </w:style>
  <w:style w:type="paragraph" w:styleId="Rindkopa" w:customStyle="1">
    <w:name w:val="Rindkopa"/>
    <w:basedOn w:val="Normal"/>
    <w:qFormat/>
    <w:rsid w:val="00556fdc"/>
    <w:pPr>
      <w:suppressAutoHyphens w:val="true"/>
      <w:spacing w:lineRule="atLeast" w:line="100"/>
      <w:ind w:left="851" w:hanging="0"/>
      <w:jc w:val="both"/>
    </w:pPr>
    <w:rPr>
      <w:rFonts w:ascii="Arial" w:hAnsi="Arial" w:eastAsia="Calibri" w:cs="Arial"/>
      <w:kern w:val="2"/>
      <w:sz w:val="20"/>
      <w:szCs w:val="20"/>
      <w:lang w:eastAsia="ar-SA"/>
    </w:rPr>
  </w:style>
  <w:style w:type="paragraph" w:styleId="Apakpunkts" w:customStyle="1">
    <w:name w:val="Apakšpunkts"/>
    <w:basedOn w:val="Normal"/>
    <w:qFormat/>
    <w:rsid w:val="00556fdc"/>
    <w:pPr>
      <w:suppressAutoHyphens w:val="true"/>
      <w:spacing w:lineRule="atLeast" w:line="100"/>
      <w:ind w:left="851" w:hanging="851"/>
    </w:pPr>
    <w:rPr>
      <w:rFonts w:ascii="Arial" w:hAnsi="Arial" w:eastAsia="Calibri" w:cs="Arial"/>
      <w:b/>
      <w:bCs/>
      <w:kern w:val="2"/>
      <w:sz w:val="20"/>
      <w:szCs w:val="20"/>
      <w:lang w:eastAsia="ar-SA"/>
    </w:rPr>
  </w:style>
  <w:style w:type="paragraph" w:styleId="Title">
    <w:name w:val="Title"/>
    <w:basedOn w:val="Normal"/>
    <w:next w:val="Subtitle"/>
    <w:link w:val="TitleChar"/>
    <w:qFormat/>
    <w:rsid w:val="00556fdc"/>
    <w:pPr>
      <w:suppressAutoHyphens w:val="true"/>
      <w:spacing w:lineRule="atLeast" w:line="100"/>
      <w:jc w:val="center"/>
    </w:pPr>
    <w:rPr>
      <w:rFonts w:eastAsia="Calibri"/>
      <w:b/>
      <w:bCs/>
      <w:kern w:val="2"/>
      <w:sz w:val="25"/>
      <w:szCs w:val="25"/>
      <w:lang w:eastAsia="ar-SA"/>
    </w:rPr>
  </w:style>
  <w:style w:type="paragraph" w:styleId="Paragrfs" w:customStyle="1">
    <w:name w:val="Paragrāfs"/>
    <w:basedOn w:val="Normal"/>
    <w:qFormat/>
    <w:rsid w:val="00556fdc"/>
    <w:pPr>
      <w:suppressAutoHyphens w:val="true"/>
      <w:spacing w:lineRule="atLeast" w:line="100"/>
      <w:ind w:left="851" w:hanging="851"/>
      <w:jc w:val="both"/>
    </w:pPr>
    <w:rPr>
      <w:rFonts w:ascii="Arial" w:hAnsi="Arial" w:eastAsia="Calibri" w:cs="Arial"/>
      <w:kern w:val="2"/>
      <w:sz w:val="20"/>
      <w:szCs w:val="20"/>
      <w:lang w:eastAsia="ar-SA"/>
    </w:rPr>
  </w:style>
  <w:style w:type="paragraph" w:styleId="Paragrfs1" w:customStyle="1">
    <w:name w:val="paragrfs"/>
    <w:basedOn w:val="Normal"/>
    <w:qFormat/>
    <w:rsid w:val="00556fdc"/>
    <w:pPr>
      <w:spacing w:lineRule="auto" w:line="240" w:beforeAutospacing="1" w:afterAutospacing="1"/>
    </w:pPr>
    <w:rPr>
      <w:rFonts w:eastAsia="Calibri"/>
      <w:lang w:eastAsia="lv-LV"/>
    </w:rPr>
  </w:style>
  <w:style w:type="paragraph" w:styleId="Naisf" w:customStyle="1">
    <w:name w:val="naisf"/>
    <w:basedOn w:val="Normal"/>
    <w:autoRedefine/>
    <w:qFormat/>
    <w:rsid w:val="00556fdc"/>
    <w:pPr>
      <w:numPr>
        <w:ilvl w:val="0"/>
        <w:numId w:val="1"/>
      </w:numPr>
      <w:spacing w:lineRule="auto" w:line="240"/>
      <w:jc w:val="both"/>
    </w:pPr>
    <w:rPr>
      <w:rFonts w:eastAsia="Calibri"/>
      <w:color w:val="FF0000"/>
    </w:rPr>
  </w:style>
  <w:style w:type="paragraph" w:styleId="Style5" w:customStyle="1">
    <w:name w:val="Style5"/>
    <w:basedOn w:val="Normal"/>
    <w:qFormat/>
    <w:rsid w:val="00556fdc"/>
    <w:pPr>
      <w:widowControl w:val="false"/>
      <w:suppressAutoHyphens w:val="true"/>
      <w:spacing w:lineRule="exact" w:line="277"/>
      <w:jc w:val="both"/>
    </w:pPr>
    <w:rPr>
      <w:lang w:val="en-US" w:eastAsia="ar-SA"/>
    </w:rPr>
  </w:style>
  <w:style w:type="paragraph" w:styleId="Style6" w:customStyle="1">
    <w:name w:val="Style6"/>
    <w:basedOn w:val="Normal"/>
    <w:qFormat/>
    <w:rsid w:val="00556fdc"/>
    <w:pPr>
      <w:widowControl w:val="false"/>
      <w:suppressAutoHyphens w:val="true"/>
      <w:spacing w:lineRule="exact" w:line="286"/>
      <w:ind w:hanging="358"/>
    </w:pPr>
    <w:rPr>
      <w:lang w:val="en-US" w:eastAsia="ar-SA"/>
    </w:rPr>
  </w:style>
  <w:style w:type="paragraph" w:styleId="Style7" w:customStyle="1">
    <w:name w:val="Style7"/>
    <w:basedOn w:val="Normal"/>
    <w:qFormat/>
    <w:rsid w:val="00556fdc"/>
    <w:pPr>
      <w:widowControl w:val="false"/>
      <w:suppressAutoHyphens w:val="true"/>
      <w:spacing w:lineRule="exact" w:line="278"/>
      <w:ind w:hanging="706"/>
    </w:pPr>
    <w:rPr>
      <w:lang w:val="en-US" w:eastAsia="ar-SA"/>
    </w:rPr>
  </w:style>
  <w:style w:type="paragraph" w:styleId="Style8" w:customStyle="1">
    <w:name w:val="Style8"/>
    <w:basedOn w:val="Normal"/>
    <w:qFormat/>
    <w:rsid w:val="00556fdc"/>
    <w:pPr>
      <w:widowControl w:val="false"/>
      <w:suppressAutoHyphens w:val="true"/>
      <w:spacing w:lineRule="exact" w:line="281"/>
      <w:jc w:val="both"/>
    </w:pPr>
    <w:rPr>
      <w:lang w:val="en-US" w:eastAsia="ar-SA"/>
    </w:rPr>
  </w:style>
  <w:style w:type="paragraph" w:styleId="Style11" w:customStyle="1">
    <w:name w:val="Style1"/>
    <w:basedOn w:val="Normal"/>
    <w:qFormat/>
    <w:rsid w:val="00556fdc"/>
    <w:pPr>
      <w:widowControl w:val="false"/>
      <w:suppressAutoHyphens w:val="true"/>
      <w:spacing w:lineRule="exact" w:line="254"/>
      <w:jc w:val="right"/>
    </w:pPr>
    <w:rPr>
      <w:lang w:val="en-US" w:eastAsia="ar-SA"/>
    </w:rPr>
  </w:style>
  <w:style w:type="paragraph" w:styleId="2ndlevelprovision" w:customStyle="1">
    <w:name w:val="2nd level (provision)"/>
    <w:basedOn w:val="Normal"/>
    <w:link w:val="2ndlevelprovisionChar"/>
    <w:qFormat/>
    <w:rsid w:val="00556fdc"/>
    <w:pPr>
      <w:numPr>
        <w:ilvl w:val="0"/>
        <w:numId w:val="2"/>
      </w:numPr>
      <w:tabs>
        <w:tab w:val="clear" w:pos="720"/>
        <w:tab w:val="left" w:pos="1080" w:leader="none"/>
      </w:tabs>
      <w:overflowPunct w:val="false"/>
      <w:spacing w:lineRule="auto" w:line="240" w:before="0" w:after="120"/>
      <w:jc w:val="both"/>
      <w:textAlignment w:val="baseline"/>
    </w:pPr>
    <w:rPr>
      <w:rFonts w:eastAsia="MS Mincho"/>
      <w:sz w:val="28"/>
      <w:szCs w:val="28"/>
      <w:lang w:val="x-none"/>
    </w:rPr>
  </w:style>
  <w:style w:type="paragraph" w:styleId="Pamatteksts31" w:customStyle="1">
    <w:name w:val="Pamatteksts 31"/>
    <w:basedOn w:val="Normal"/>
    <w:qFormat/>
    <w:rsid w:val="00556fdc"/>
    <w:pPr>
      <w:suppressAutoHyphens w:val="true"/>
      <w:spacing w:lineRule="auto" w:line="240"/>
      <w:jc w:val="both"/>
    </w:pPr>
    <w:rPr>
      <w:szCs w:val="20"/>
      <w:lang w:val="en-GB" w:eastAsia="ar-SA"/>
    </w:rPr>
  </w:style>
  <w:style w:type="paragraph" w:styleId="BodyTextIndent3">
    <w:name w:val="Body Text Indent 3"/>
    <w:basedOn w:val="Normal"/>
    <w:qFormat/>
    <w:rsid w:val="00556fdc"/>
    <w:pPr>
      <w:widowControl w:val="false"/>
      <w:suppressAutoHyphens w:val="true"/>
      <w:spacing w:lineRule="auto" w:line="240" w:before="0" w:after="120"/>
      <w:ind w:left="283" w:hanging="0"/>
    </w:pPr>
    <w:rPr>
      <w:rFonts w:eastAsia="Lucida Sans Unicode"/>
      <w:kern w:val="2"/>
      <w:sz w:val="16"/>
      <w:szCs w:val="16"/>
    </w:rPr>
  </w:style>
  <w:style w:type="paragraph" w:styleId="BodyText21" w:customStyle="1">
    <w:name w:val="Body Text 21"/>
    <w:basedOn w:val="Normal"/>
    <w:qFormat/>
    <w:rsid w:val="00556fdc"/>
    <w:pPr>
      <w:tabs>
        <w:tab w:val="clear" w:pos="720"/>
        <w:tab w:val="left" w:pos="709" w:leader="none"/>
      </w:tabs>
      <w:overflowPunct w:val="false"/>
      <w:spacing w:lineRule="auto" w:line="240"/>
      <w:ind w:left="720" w:hanging="0"/>
      <w:jc w:val="both"/>
    </w:pPr>
    <w:rPr>
      <w:sz w:val="26"/>
      <w:szCs w:val="20"/>
      <w:lang w:eastAsia="lv-LV"/>
    </w:rPr>
  </w:style>
  <w:style w:type="paragraph" w:styleId="Appakspunkts" w:customStyle="1">
    <w:name w:val="appakspunkts"/>
    <w:basedOn w:val="Normal"/>
    <w:qFormat/>
    <w:rsid w:val="00556fdc"/>
    <w:pPr>
      <w:widowControl w:val="false"/>
      <w:tabs>
        <w:tab w:val="clear" w:pos="720"/>
        <w:tab w:val="right" w:pos="4320" w:leader="dot"/>
      </w:tabs>
      <w:overflowPunct w:val="false"/>
      <w:spacing w:lineRule="auto" w:line="240"/>
      <w:ind w:right="25" w:hanging="0"/>
      <w:jc w:val="both"/>
      <w:textAlignment w:val="baseline"/>
    </w:pPr>
    <w:rPr>
      <w:sz w:val="22"/>
      <w:szCs w:val="20"/>
      <w:lang w:val="en-AU"/>
    </w:rPr>
  </w:style>
  <w:style w:type="paragraph" w:styleId="Ppunkts" w:customStyle="1">
    <w:name w:val="ppunkts"/>
    <w:basedOn w:val="Normal"/>
    <w:qFormat/>
    <w:rsid w:val="00556fdc"/>
    <w:pPr>
      <w:widowControl w:val="false"/>
      <w:overflowPunct w:val="false"/>
      <w:spacing w:lineRule="auto" w:line="240"/>
      <w:ind w:left="1872" w:hanging="1152"/>
      <w:jc w:val="both"/>
      <w:textAlignment w:val="baseline"/>
    </w:pPr>
    <w:rPr>
      <w:rFonts w:ascii="Swiss TL" w:hAnsi="Swiss TL"/>
      <w:szCs w:val="20"/>
      <w:lang w:val="en-AU"/>
    </w:rPr>
  </w:style>
  <w:style w:type="paragraph" w:styleId="ColorfulList-Accent11" w:customStyle="1">
    <w:name w:val="Colorful List - Accent 11"/>
    <w:basedOn w:val="Normal"/>
    <w:qFormat/>
    <w:rsid w:val="00556fdc"/>
    <w:pPr>
      <w:suppressAutoHyphens w:val="true"/>
      <w:spacing w:before="0" w:after="200"/>
      <w:ind w:left="720" w:hanging="0"/>
    </w:pPr>
    <w:rPr>
      <w:rFonts w:eastAsia="Calibri"/>
      <w:kern w:val="2"/>
      <w:sz w:val="22"/>
      <w:szCs w:val="22"/>
      <w:lang w:eastAsia="ar-SA"/>
    </w:rPr>
  </w:style>
  <w:style w:type="paragraph" w:styleId="Style21" w:customStyle="1">
    <w:name w:val="Style2"/>
    <w:basedOn w:val="Normal"/>
    <w:qFormat/>
    <w:rsid w:val="00156973"/>
    <w:pPr>
      <w:widowControl w:val="false"/>
      <w:spacing w:lineRule="exact" w:line="250"/>
      <w:jc w:val="right"/>
    </w:pPr>
    <w:rPr>
      <w:lang w:val="en-US"/>
    </w:rPr>
  </w:style>
  <w:style w:type="paragraph" w:styleId="FrameContents">
    <w:name w:val="Frame Contents"/>
    <w:basedOn w:val="Normal"/>
    <w:qFormat/>
    <w:pPr/>
    <w:rPr/>
  </w:style>
  <w:style w:type="paragraph" w:styleId="TableContents">
    <w:name w:val="Table Contents"/>
    <w:basedOn w:val="Normal"/>
    <w:qFormat/>
    <w:pPr>
      <w:widowControl w:val="false"/>
      <w:suppressLineNumbers/>
    </w:pPr>
    <w:rPr/>
  </w:style>
  <w:style w:type="numbering" w:styleId="NoList" w:default="1">
    <w:name w:val="No List"/>
    <w:uiPriority w:val="99"/>
    <w:semiHidden/>
    <w:unhideWhenUsed/>
    <w:qFormat/>
  </w:style>
  <w:style w:type="numbering" w:styleId="WW8Num7">
    <w:name w:val="WW8Num7"/>
    <w:qFormat/>
  </w:style>
  <w:style w:type="numbering" w:styleId="WW8Num6">
    <w:name w:val="WW8Num6"/>
    <w:qFormat/>
  </w:style>
  <w:style w:type="numbering" w:styleId="WW8Num8">
    <w:name w:val="WW8Num8"/>
    <w:qFormat/>
  </w:style>
  <w:style w:type="numbering" w:styleId="WW8Num11">
    <w:name w:val="WW8Num11"/>
    <w:qFormat/>
  </w:style>
  <w:style w:type="numbering" w:styleId="WW8Num10">
    <w:name w:val="WW8Num10"/>
    <w:qFormat/>
  </w:style>
  <w:style w:type="table" w:default="1" w:styleId="TableNormal">
    <w:name w:val="Normal Table"/>
    <w:uiPriority w:val="99"/>
    <w:semiHidden/>
    <w:unhideWhenUsed/>
    <w:tblPr>
      <w:tblCellMar>
        <w:top w:w="0" w:type="dxa"/>
        <w:left w:w="108" w:type="dxa"/>
        <w:bottom w:w="0" w:type="dxa"/>
        <w:right w:w="108" w:type="dxa"/>
      </w:tblCellMar>
    </w:tblPr>
  </w:style>
  <w:style w:type="table" w:styleId="TableGrid">
    <w:name w:val="Table Grid"/>
    <w:basedOn w:val="TableNormal"/>
    <w:uiPriority w:val="39"/>
    <w:rsid w:val="002d585e"/>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er" Target="footer1.xml"/><Relationship Id="rId3" Type="http://schemas.openxmlformats.org/officeDocument/2006/relationships/footer" Target="footer2.xml"/><Relationship Id="rId4" Type="http://schemas.openxmlformats.org/officeDocument/2006/relationships/footer" Target="footer3.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77D47D-53E4-4E3B-9906-490D81A79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444</TotalTime>
  <Application>LibreOffice/7.5.3.2$Windows_X86_64 LibreOffice_project/9f56dff12ba03b9acd7730a5a481eea045e468f3</Application>
  <AppVersion>15.0000</AppVersion>
  <Pages>4</Pages>
  <Words>1166</Words>
  <Characters>8595</Characters>
  <CharactersWithSpaces>9678</CharactersWithSpaces>
  <Paragraphs>71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2021-06-29T12:55:00Z</dcterms:created>
  <dc:creator>User</dc:creator>
  <dc:description/>
  <dc:language>lv-LV</dc:language>
  <cp:lastModifiedBy/>
  <cp:lastPrinted>2023-05-19T15:44:32Z</cp:lastPrinted>
  <dcterms:modified xsi:type="dcterms:W3CDTF">2023-05-22T13:58:21Z</dcterms:modified>
  <cp:revision>33</cp:revision>
  <dc:subject/>
  <dc:title>APSTIPRINĀTS</dc:title>
</cp:coreProperties>
</file>

<file path=docProps/custom.xml><?xml version="1.0" encoding="utf-8"?>
<Properties xmlns="http://schemas.openxmlformats.org/officeDocument/2006/custom-properties" xmlns:vt="http://schemas.openxmlformats.org/officeDocument/2006/docPropsVTypes"/>
</file>