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7371" w:leader="none"/>
        </w:tabs>
        <w:spacing w:lineRule="auto" w:line="276"/>
        <w:jc w:val="right"/>
        <w:rPr/>
      </w:pPr>
      <w:r>
        <w:rPr>
          <w:rFonts w:ascii="Times New Roman" w:hAnsi="Times New Roman"/>
          <w:b/>
          <w:bCs/>
          <w:sz w:val="22"/>
          <w:szCs w:val="22"/>
          <w:lang w:val="lv-LV"/>
        </w:rPr>
        <w:t>APSTIPRINĀTS</w:t>
      </w:r>
    </w:p>
    <w:p>
      <w:pPr>
        <w:pStyle w:val="Normal"/>
        <w:spacing w:lineRule="auto" w:line="276"/>
        <w:jc w:val="right"/>
        <w:rPr/>
      </w:pPr>
      <w:r>
        <w:rPr>
          <w:rFonts w:ascii="Times New Roman" w:hAnsi="Times New Roman"/>
          <w:sz w:val="22"/>
          <w:szCs w:val="22"/>
          <w:lang w:val="lv-LV"/>
        </w:rPr>
        <w:t>SIA  „Dobeles enerģija“</w:t>
      </w:r>
    </w:p>
    <w:p>
      <w:pPr>
        <w:pStyle w:val="Normal"/>
        <w:spacing w:lineRule="auto" w:line="276"/>
        <w:jc w:val="right"/>
        <w:rPr/>
      </w:pPr>
      <w:r>
        <w:rPr>
          <w:rFonts w:ascii="Times New Roman" w:hAnsi="Times New Roman"/>
          <w:sz w:val="22"/>
          <w:szCs w:val="22"/>
          <w:lang w:val="lv-LV"/>
        </w:rPr>
        <w:t xml:space="preserve">                                                                                                  </w:t>
      </w:r>
      <w:r>
        <w:rPr>
          <w:rFonts w:ascii="Times New Roman" w:hAnsi="Times New Roman"/>
          <w:sz w:val="22"/>
          <w:szCs w:val="22"/>
          <w:lang w:val="lv-LV"/>
        </w:rPr>
        <w:t>Iepirkuma komisijas sēdē</w:t>
      </w:r>
    </w:p>
    <w:p>
      <w:pPr>
        <w:pStyle w:val="Normal"/>
        <w:spacing w:lineRule="auto" w:line="276"/>
        <w:jc w:val="right"/>
        <w:rPr/>
      </w:pPr>
      <w:r>
        <w:rPr>
          <w:rFonts w:ascii="Times New Roman" w:hAnsi="Times New Roman"/>
          <w:sz w:val="22"/>
          <w:szCs w:val="22"/>
          <w:lang w:val="lv-LV"/>
        </w:rPr>
        <w:t xml:space="preserve">                                                                          </w:t>
      </w:r>
      <w:r>
        <w:rPr>
          <w:rFonts w:ascii="Times New Roman" w:hAnsi="Times New Roman"/>
          <w:sz w:val="22"/>
          <w:szCs w:val="22"/>
          <w:shd w:fill="auto" w:val="clear"/>
          <w:lang w:val="lv-LV"/>
        </w:rPr>
        <w:t xml:space="preserve">    </w:t>
      </w:r>
      <w:r>
        <w:rPr>
          <w:rFonts w:eastAsia="SimSun" w:cs="Arial" w:ascii="Times New Roman" w:hAnsi="Times New Roman"/>
          <w:color w:val="00000A"/>
          <w:kern w:val="2"/>
          <w:sz w:val="22"/>
          <w:szCs w:val="22"/>
          <w:shd w:fill="auto" w:val="clear"/>
          <w:lang w:val="lv-LV" w:eastAsia="zh-CN" w:bidi="hi-IN"/>
        </w:rPr>
        <w:t>10</w:t>
      </w:r>
      <w:r>
        <w:rPr>
          <w:rFonts w:ascii="Times New Roman" w:hAnsi="Times New Roman"/>
          <w:sz w:val="22"/>
          <w:szCs w:val="22"/>
          <w:shd w:fill="auto" w:val="clear"/>
          <w:lang w:val="lv-LV"/>
        </w:rPr>
        <w:t>.</w:t>
      </w:r>
      <w:r>
        <w:rPr>
          <w:rFonts w:eastAsia="SimSun" w:cs="Arial" w:ascii="Times New Roman" w:hAnsi="Times New Roman"/>
          <w:color w:val="00000A"/>
          <w:kern w:val="2"/>
          <w:sz w:val="22"/>
          <w:szCs w:val="22"/>
          <w:shd w:fill="auto" w:val="clear"/>
          <w:lang w:val="lv-LV" w:eastAsia="zh-CN" w:bidi="hi-IN"/>
        </w:rPr>
        <w:t>02</w:t>
      </w:r>
      <w:r>
        <w:rPr>
          <w:rFonts w:ascii="Times New Roman" w:hAnsi="Times New Roman"/>
          <w:sz w:val="22"/>
          <w:szCs w:val="22"/>
          <w:shd w:fill="auto" w:val="clear"/>
          <w:lang w:val="lv-LV"/>
        </w:rPr>
        <w:t>.20</w:t>
      </w:r>
      <w:r>
        <w:rPr>
          <w:rFonts w:eastAsia="SimSun" w:cs="Arial" w:ascii="Times New Roman" w:hAnsi="Times New Roman"/>
          <w:color w:val="00000A"/>
          <w:kern w:val="2"/>
          <w:sz w:val="22"/>
          <w:szCs w:val="22"/>
          <w:shd w:fill="auto" w:val="clear"/>
          <w:lang w:val="lv-LV" w:eastAsia="zh-CN" w:bidi="hi-IN"/>
        </w:rPr>
        <w:t>23</w:t>
      </w:r>
      <w:r>
        <w:rPr>
          <w:rFonts w:ascii="Times New Roman" w:hAnsi="Times New Roman"/>
          <w:sz w:val="22"/>
          <w:szCs w:val="22"/>
          <w:shd w:fill="auto" w:val="clear"/>
          <w:lang w:val="lv-LV"/>
        </w:rPr>
        <w:t xml:space="preserve">., </w:t>
      </w:r>
      <w:r>
        <w:rPr>
          <w:rFonts w:ascii="Times New Roman" w:hAnsi="Times New Roman"/>
          <w:sz w:val="22"/>
          <w:szCs w:val="22"/>
          <w:lang w:val="lv-LV"/>
        </w:rPr>
        <w:t>protokols Nr. 4/</w:t>
      </w:r>
      <w:r>
        <w:rPr>
          <w:rFonts w:ascii="Times New Roman" w:hAnsi="Times New Roman"/>
          <w:sz w:val="22"/>
          <w:szCs w:val="22"/>
          <w:shd w:fill="auto" w:val="clear"/>
          <w:lang w:val="lv-LV"/>
        </w:rPr>
        <w:t>10-</w:t>
      </w:r>
      <w:r>
        <w:rPr>
          <w:rFonts w:eastAsia="SimSun" w:cs="Arial" w:ascii="Times New Roman" w:hAnsi="Times New Roman"/>
          <w:color w:val="00000A"/>
          <w:kern w:val="2"/>
          <w:sz w:val="22"/>
          <w:szCs w:val="22"/>
          <w:shd w:fill="auto" w:val="clear"/>
          <w:lang w:val="lv-LV" w:eastAsia="zh-CN" w:bidi="hi-IN"/>
        </w:rPr>
        <w:t>2</w:t>
      </w:r>
    </w:p>
    <w:p>
      <w:pPr>
        <w:pStyle w:val="Normal"/>
        <w:spacing w:lineRule="auto" w:line="276"/>
        <w:jc w:val="right"/>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sz w:val="28"/>
          <w:szCs w:val="28"/>
          <w:lang w:val="lv-LV"/>
        </w:rPr>
      </w:pPr>
      <w:r>
        <w:rPr>
          <w:rFonts w:ascii="Times New Roman" w:hAnsi="Times New Roman"/>
          <w:sz w:val="28"/>
          <w:szCs w:val="28"/>
          <w:lang w:val="lv-LV"/>
        </w:rPr>
      </w:r>
    </w:p>
    <w:p>
      <w:pPr>
        <w:pStyle w:val="Normal"/>
        <w:spacing w:lineRule="auto" w:line="276"/>
        <w:jc w:val="center"/>
        <w:rPr/>
      </w:pPr>
      <w:r>
        <w:rPr>
          <w:rFonts w:eastAsia="SimSun" w:cs="Arial" w:ascii="Times New Roman" w:hAnsi="Times New Roman"/>
          <w:color w:val="00000A"/>
          <w:kern w:val="2"/>
          <w:sz w:val="28"/>
          <w:szCs w:val="28"/>
          <w:lang w:val="lv-LV" w:eastAsia="zh-CN" w:bidi="hi-IN"/>
        </w:rPr>
        <w:t>ATKLĀTS KONKURSS</w:t>
      </w:r>
    </w:p>
    <w:p>
      <w:pPr>
        <w:pStyle w:val="Normal"/>
        <w:spacing w:lineRule="auto" w:line="276"/>
        <w:jc w:val="center"/>
        <w:rPr>
          <w:rFonts w:ascii="Times New Roman" w:hAnsi="Times New Roman"/>
          <w:b/>
          <w:b/>
          <w:sz w:val="28"/>
          <w:szCs w:val="28"/>
          <w:lang w:val="lv-LV"/>
        </w:rPr>
      </w:pPr>
      <w:r>
        <w:rPr>
          <w:rFonts w:ascii="Times New Roman" w:hAnsi="Times New Roman"/>
          <w:b/>
          <w:sz w:val="28"/>
          <w:szCs w:val="28"/>
          <w:lang w:val="lv-LV"/>
        </w:rPr>
      </w:r>
    </w:p>
    <w:p>
      <w:pPr>
        <w:pStyle w:val="Normal"/>
        <w:spacing w:lineRule="auto" w:line="276"/>
        <w:jc w:val="center"/>
        <w:rPr/>
      </w:pPr>
      <w:r>
        <w:rPr>
          <w:rFonts w:ascii="Times New Roman" w:hAnsi="Times New Roman"/>
          <w:b/>
          <w:sz w:val="32"/>
          <w:szCs w:val="32"/>
          <w:lang w:val="lv-LV"/>
        </w:rPr>
        <w:t>DABASGĀZES PIEGĀDI</w:t>
      </w:r>
    </w:p>
    <w:p>
      <w:pPr>
        <w:pStyle w:val="Normal"/>
        <w:spacing w:lineRule="auto" w:line="276"/>
        <w:jc w:val="center"/>
        <w:rPr/>
      </w:pPr>
      <w:r>
        <w:rPr>
          <w:rFonts w:ascii="Times New Roman" w:hAnsi="Times New Roman"/>
          <w:sz w:val="28"/>
          <w:szCs w:val="28"/>
          <w:lang w:val="lv-LV"/>
        </w:rPr>
        <w:t>ID Nr. DE 20</w:t>
      </w:r>
      <w:r>
        <w:rPr>
          <w:rFonts w:eastAsia="SimSun" w:cs="Arial" w:ascii="Times New Roman" w:hAnsi="Times New Roman"/>
          <w:color w:val="00000A"/>
          <w:kern w:val="2"/>
          <w:sz w:val="28"/>
          <w:szCs w:val="28"/>
          <w:lang w:val="lv-LV" w:eastAsia="zh-CN" w:bidi="hi-IN"/>
        </w:rPr>
        <w:t>23/2</w:t>
      </w:r>
    </w:p>
    <w:p>
      <w:pPr>
        <w:pStyle w:val="Normal"/>
        <w:spacing w:lineRule="auto" w:line="276"/>
        <w:jc w:val="center"/>
        <w:rPr>
          <w:rFonts w:ascii="Times New Roman" w:hAnsi="Times New Roman"/>
          <w:sz w:val="28"/>
          <w:szCs w:val="28"/>
          <w:lang w:val="lv-LV"/>
        </w:rPr>
      </w:pPr>
      <w:r>
        <w:rPr>
          <w:rFonts w:ascii="Times New Roman" w:hAnsi="Times New Roman"/>
          <w:sz w:val="28"/>
          <w:szCs w:val="28"/>
          <w:lang w:val="lv-LV"/>
        </w:rPr>
      </w:r>
    </w:p>
    <w:p>
      <w:pPr>
        <w:pStyle w:val="Normal"/>
        <w:spacing w:lineRule="auto" w:line="276"/>
        <w:jc w:val="center"/>
        <w:rPr/>
      </w:pPr>
      <w:r>
        <w:rPr>
          <w:rFonts w:ascii="Times New Roman" w:hAnsi="Times New Roman"/>
          <w:sz w:val="28"/>
          <w:szCs w:val="28"/>
          <w:lang w:val="lv-LV"/>
        </w:rPr>
        <w:t xml:space="preserve">NOLIKUMS </w:t>
      </w:r>
    </w:p>
    <w:p>
      <w:pPr>
        <w:pStyle w:val="Normal"/>
        <w:spacing w:lineRule="auto" w:line="276"/>
        <w:jc w:val="center"/>
        <w:rPr>
          <w:rFonts w:ascii="Times New Roman" w:hAnsi="Times New Roman"/>
          <w:b/>
          <w:b/>
          <w:sz w:val="28"/>
          <w:szCs w:val="28"/>
          <w:lang w:val="lv-LV"/>
        </w:rPr>
      </w:pPr>
      <w:r>
        <w:rPr>
          <w:rFonts w:ascii="Times New Roman" w:hAnsi="Times New Roman"/>
          <w:b/>
          <w:sz w:val="28"/>
          <w:szCs w:val="28"/>
          <w:lang w:val="lv-LV"/>
        </w:rPr>
      </w:r>
    </w:p>
    <w:p>
      <w:pPr>
        <w:pStyle w:val="Normal"/>
        <w:spacing w:lineRule="auto" w:line="276"/>
        <w:jc w:val="center"/>
        <w:rPr>
          <w:rFonts w:ascii="Times New Roman" w:hAnsi="Times New Roman"/>
          <w:b/>
          <w:b/>
          <w:sz w:val="28"/>
          <w:szCs w:val="28"/>
          <w:lang w:val="lv-LV"/>
        </w:rPr>
      </w:pPr>
      <w:r>
        <w:rPr>
          <w:rFonts w:ascii="Times New Roman" w:hAnsi="Times New Roman"/>
          <w:b/>
          <w:sz w:val="28"/>
          <w:szCs w:val="28"/>
          <w:lang w:val="lv-LV"/>
        </w:rPr>
      </w:r>
    </w:p>
    <w:p>
      <w:pPr>
        <w:pStyle w:val="Normal"/>
        <w:spacing w:lineRule="auto" w:line="276" w:before="120" w:after="120"/>
        <w:jc w:val="center"/>
        <w:rPr>
          <w:rFonts w:ascii="Times New Roman" w:hAnsi="Times New Roman"/>
          <w:b/>
          <w:b/>
          <w:bCs/>
          <w:sz w:val="28"/>
          <w:szCs w:val="28"/>
          <w:lang w:val="lv-LV"/>
        </w:rPr>
      </w:pPr>
      <w:r>
        <w:rPr>
          <w:rFonts w:ascii="Times New Roman" w:hAnsi="Times New Roman"/>
          <w:b/>
          <w:bCs/>
          <w:sz w:val="28"/>
          <w:szCs w:val="28"/>
          <w:lang w:val="lv-LV"/>
        </w:rPr>
      </w:r>
    </w:p>
    <w:p>
      <w:pPr>
        <w:pStyle w:val="Normal"/>
        <w:spacing w:lineRule="auto" w:line="240" w:before="6" w:after="6"/>
        <w:rPr>
          <w:rFonts w:ascii="Times New Roman" w:hAnsi="Times New Roman"/>
          <w:b w:val="false"/>
          <w:b w:val="false"/>
          <w:bCs w:val="false"/>
          <w:color w:val="C9211E"/>
          <w:sz w:val="28"/>
          <w:szCs w:val="28"/>
          <w:lang w:val="lv-LV"/>
        </w:rPr>
      </w:pPr>
      <w:r>
        <w:rPr>
          <w:rFonts w:ascii="Times New Roman" w:hAnsi="Times New Roman"/>
          <w:b w:val="false"/>
          <w:bCs w:val="false"/>
          <w:color w:val="C9211E"/>
          <w:sz w:val="28"/>
          <w:szCs w:val="28"/>
          <w:lang w:val="lv-LV"/>
        </w:rPr>
        <w:t xml:space="preserve">Izmaiņas </w:t>
      </w:r>
    </w:p>
    <w:p>
      <w:pPr>
        <w:pStyle w:val="Normal"/>
        <w:spacing w:lineRule="auto" w:line="240" w:before="6" w:after="6"/>
        <w:rPr>
          <w:rFonts w:ascii="Times New Roman" w:hAnsi="Times New Roman"/>
          <w:b w:val="false"/>
          <w:b w:val="false"/>
          <w:bCs w:val="false"/>
          <w:color w:val="C9211E"/>
          <w:sz w:val="28"/>
          <w:szCs w:val="28"/>
          <w:lang w:val="lv-LV"/>
        </w:rPr>
      </w:pPr>
      <w:r>
        <w:rPr>
          <w:rFonts w:ascii="Times New Roman" w:hAnsi="Times New Roman"/>
          <w:b w:val="false"/>
          <w:bCs w:val="false"/>
          <w:color w:val="C9211E"/>
          <w:sz w:val="28"/>
          <w:szCs w:val="28"/>
          <w:lang w:val="lv-LV"/>
        </w:rPr>
        <w:t>pēc 10.02.2023. protokola:</w:t>
      </w:r>
    </w:p>
    <w:p>
      <w:pPr>
        <w:pStyle w:val="Normal"/>
        <w:spacing w:lineRule="auto" w:line="240" w:before="6" w:after="6"/>
        <w:rPr>
          <w:rFonts w:ascii="Times New Roman" w:hAnsi="Times New Roman"/>
          <w:b w:val="false"/>
          <w:b w:val="false"/>
          <w:bCs w:val="false"/>
          <w:color w:val="C9211E"/>
          <w:sz w:val="28"/>
          <w:szCs w:val="28"/>
          <w:lang w:val="lv-LV"/>
        </w:rPr>
      </w:pPr>
      <w:r>
        <w:rPr>
          <w:rFonts w:ascii="Times New Roman" w:hAnsi="Times New Roman"/>
          <w:b w:val="false"/>
          <w:bCs w:val="false"/>
          <w:color w:val="C9211E"/>
          <w:sz w:val="28"/>
          <w:szCs w:val="28"/>
          <w:lang w:val="lv-LV"/>
        </w:rPr>
        <w:t>Nr. 4/</w:t>
      </w:r>
      <w:r>
        <w:rPr>
          <w:rFonts w:ascii="Times New Roman" w:hAnsi="Times New Roman"/>
          <w:b w:val="false"/>
          <w:bCs w:val="false"/>
          <w:color w:val="C9211E"/>
          <w:sz w:val="28"/>
          <w:szCs w:val="28"/>
          <w:shd w:fill="auto" w:val="clear"/>
          <w:lang w:val="lv-LV"/>
        </w:rPr>
        <w:t>10-</w:t>
      </w:r>
      <w:r>
        <w:rPr>
          <w:rFonts w:eastAsia="SimSun" w:cs="Arial" w:ascii="Times New Roman" w:hAnsi="Times New Roman"/>
          <w:b w:val="false"/>
          <w:bCs w:val="false"/>
          <w:color w:val="C9211E"/>
          <w:kern w:val="2"/>
          <w:sz w:val="28"/>
          <w:szCs w:val="28"/>
          <w:shd w:fill="auto" w:val="clear"/>
          <w:lang w:val="lv-LV" w:eastAsia="zh-CN" w:bidi="hi-IN"/>
        </w:rPr>
        <w:t>2</w:t>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Normal"/>
        <w:spacing w:lineRule="auto" w:line="276"/>
        <w:rPr>
          <w:rFonts w:ascii="Times New Roman" w:hAnsi="Times New Roman"/>
          <w:color w:val="FF0000"/>
          <w:sz w:val="22"/>
          <w:szCs w:val="22"/>
        </w:rPr>
      </w:pPr>
      <w:r>
        <w:rPr>
          <w:rFonts w:ascii="Times New Roman" w:hAnsi="Times New Roman"/>
          <w:color w:val="FF0000"/>
          <w:sz w:val="22"/>
          <w:szCs w:val="22"/>
        </w:rPr>
      </w:r>
    </w:p>
    <w:p>
      <w:pPr>
        <w:pStyle w:val="Normal"/>
        <w:spacing w:lineRule="auto" w:line="276"/>
        <w:rPr>
          <w:rFonts w:ascii="Times New Roman" w:hAnsi="Times New Roman"/>
          <w:color w:val="FF0000"/>
          <w:sz w:val="22"/>
          <w:szCs w:val="22"/>
        </w:rPr>
      </w:pPr>
      <w:r>
        <w:rPr>
          <w:rFonts w:ascii="Times New Roman" w:hAnsi="Times New Roman"/>
          <w:color w:val="FF0000"/>
          <w:sz w:val="22"/>
          <w:szCs w:val="22"/>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pPr>
      <w:r>
        <w:rPr>
          <w:rFonts w:ascii="Times New Roman" w:hAnsi="Times New Roman"/>
          <w:lang w:val="lv-LV"/>
        </w:rPr>
        <w:t>DOBELE 2023</w:t>
      </w:r>
      <w:r>
        <w:br w:type="page"/>
      </w:r>
    </w:p>
    <w:p>
      <w:pPr>
        <w:pStyle w:val="ListParagraph"/>
        <w:numPr>
          <w:ilvl w:val="0"/>
          <w:numId w:val="1"/>
        </w:numPr>
        <w:tabs>
          <w:tab w:val="clear" w:pos="720"/>
          <w:tab w:val="left" w:pos="426" w:leader="none"/>
        </w:tabs>
        <w:spacing w:lineRule="auto" w:line="276" w:before="120" w:after="120"/>
        <w:ind w:left="357" w:right="0" w:hanging="357"/>
        <w:contextualSpacing/>
        <w:rPr/>
      </w:pPr>
      <w:r>
        <w:rPr>
          <w:rFonts w:ascii="Times New Roman" w:hAnsi="Times New Roman"/>
          <w:b/>
          <w:sz w:val="22"/>
          <w:szCs w:val="22"/>
          <w:lang w:val="lv-LV"/>
        </w:rPr>
        <w:t>Pasūtītājs un tā kontaktpersona</w:t>
      </w:r>
    </w:p>
    <w:p>
      <w:pPr>
        <w:pStyle w:val="ListParagraph"/>
        <w:numPr>
          <w:ilvl w:val="1"/>
          <w:numId w:val="1"/>
        </w:numPr>
        <w:spacing w:lineRule="auto" w:line="276" w:before="0" w:after="0"/>
        <w:ind w:left="360" w:right="0" w:hanging="360"/>
        <w:contextualSpacing/>
        <w:jc w:val="both"/>
        <w:rPr/>
      </w:pPr>
      <w:r>
        <w:rPr>
          <w:rFonts w:ascii="Times New Roman" w:hAnsi="Times New Roman"/>
          <w:sz w:val="22"/>
          <w:szCs w:val="22"/>
          <w:lang w:val="lv-LV"/>
        </w:rPr>
        <w:t>Pasūtītājs:  SIA „Dobeles enerģija”</w:t>
      </w:r>
    </w:p>
    <w:p>
      <w:pPr>
        <w:pStyle w:val="Normal"/>
        <w:spacing w:lineRule="auto" w:line="276"/>
        <w:ind w:left="138" w:right="0" w:firstLine="720"/>
        <w:jc w:val="both"/>
        <w:rPr/>
      </w:pPr>
      <w:r>
        <w:rPr>
          <w:rFonts w:eastAsia="SimSun" w:cs="Arial" w:ascii="Times New Roman" w:hAnsi="Times New Roman"/>
          <w:color w:val="00000A"/>
          <w:kern w:val="2"/>
          <w:sz w:val="22"/>
          <w:szCs w:val="22"/>
          <w:lang w:val="lv-LV" w:eastAsia="zh-CN" w:bidi="hi-IN"/>
        </w:rPr>
        <w:t>Juridiskā adrese</w:t>
      </w:r>
      <w:r>
        <w:rPr>
          <w:rFonts w:ascii="Times New Roman" w:hAnsi="Times New Roman"/>
          <w:sz w:val="22"/>
          <w:szCs w:val="22"/>
          <w:lang w:val="lv-LV"/>
        </w:rPr>
        <w:t xml:space="preserve">: </w:t>
      </w:r>
      <w:r>
        <w:rPr>
          <w:rFonts w:eastAsia="SimSun" w:cs="Arial" w:ascii="Times New Roman" w:hAnsi="Times New Roman"/>
          <w:color w:val="00000A"/>
          <w:kern w:val="2"/>
          <w:sz w:val="22"/>
          <w:szCs w:val="22"/>
          <w:lang w:val="lv-LV" w:eastAsia="zh-CN" w:bidi="hi-IN"/>
        </w:rPr>
        <w:t>Spodrības iela 4a</w:t>
      </w:r>
      <w:r>
        <w:rPr>
          <w:rFonts w:ascii="Times New Roman" w:hAnsi="Times New Roman"/>
          <w:sz w:val="22"/>
          <w:szCs w:val="22"/>
          <w:lang w:val="lv-LV"/>
        </w:rPr>
        <w:t>, Dobele, Dobeles novads, LV 3701</w:t>
      </w:r>
    </w:p>
    <w:p>
      <w:pPr>
        <w:pStyle w:val="Normal"/>
        <w:spacing w:lineRule="auto" w:line="276"/>
        <w:ind w:left="138" w:right="0" w:firstLine="720"/>
        <w:jc w:val="both"/>
        <w:rPr/>
      </w:pPr>
      <w:r>
        <w:rPr>
          <w:rFonts w:ascii="Times New Roman" w:hAnsi="Times New Roman"/>
          <w:b/>
          <w:bCs/>
          <w:sz w:val="22"/>
          <w:szCs w:val="22"/>
          <w:u w:val="single"/>
          <w:lang w:val="lv-LV"/>
        </w:rPr>
        <w:t>Biroja un pasta adrese: Kr. Valdemāra iela 3a, Dobele, Dobeles novads, LV-3701</w:t>
      </w:r>
    </w:p>
    <w:p>
      <w:pPr>
        <w:pStyle w:val="Normal"/>
        <w:tabs>
          <w:tab w:val="clear" w:pos="720"/>
          <w:tab w:val="left" w:pos="851" w:leader="none"/>
        </w:tabs>
        <w:spacing w:lineRule="auto" w:line="276"/>
        <w:ind w:left="858" w:right="0" w:hanging="708"/>
        <w:jc w:val="both"/>
        <w:rPr/>
      </w:pPr>
      <w:r>
        <w:rPr>
          <w:rFonts w:ascii="Times New Roman" w:hAnsi="Times New Roman"/>
          <w:sz w:val="22"/>
          <w:szCs w:val="22"/>
          <w:lang w:val="lv-LV"/>
        </w:rPr>
        <w:tab/>
        <w:t>Reģistrācijas Nr. 45103002039</w:t>
      </w:r>
    </w:p>
    <w:p>
      <w:pPr>
        <w:pStyle w:val="Normal"/>
        <w:tabs>
          <w:tab w:val="clear" w:pos="720"/>
          <w:tab w:val="left" w:pos="851" w:leader="none"/>
        </w:tabs>
        <w:spacing w:lineRule="auto" w:line="276"/>
        <w:ind w:left="858" w:right="0" w:hanging="708"/>
        <w:jc w:val="both"/>
        <w:rPr/>
      </w:pPr>
      <w:r>
        <w:rPr>
          <w:rFonts w:ascii="Times New Roman" w:hAnsi="Times New Roman"/>
          <w:sz w:val="22"/>
          <w:szCs w:val="22"/>
          <w:lang w:val="lv-LV"/>
        </w:rPr>
        <w:tab/>
        <w:t>Tālruņa Nr. 63722437;  Fakss: 63721130</w:t>
      </w:r>
    </w:p>
    <w:p>
      <w:pPr>
        <w:pStyle w:val="Normal"/>
        <w:tabs>
          <w:tab w:val="clear" w:pos="720"/>
          <w:tab w:val="left" w:pos="851" w:leader="none"/>
        </w:tabs>
        <w:spacing w:lineRule="auto" w:line="276"/>
        <w:ind w:left="858" w:right="0" w:hanging="708"/>
        <w:jc w:val="both"/>
        <w:rPr/>
      </w:pPr>
      <w:r>
        <w:rPr>
          <w:rFonts w:ascii="Times New Roman" w:hAnsi="Times New Roman"/>
          <w:sz w:val="22"/>
          <w:szCs w:val="22"/>
          <w:lang w:val="lv-LV"/>
        </w:rPr>
        <w:tab/>
        <w:t xml:space="preserve">Iepirkumu veic ar  SIA „Dobeles enerģija”  valdes priekšsēdētāja </w:t>
      </w:r>
      <w:r>
        <w:rPr>
          <w:rFonts w:eastAsia="SimSun" w:cs="Arial" w:ascii="Times New Roman" w:hAnsi="Times New Roman"/>
          <w:color w:val="00000A"/>
          <w:kern w:val="2"/>
          <w:sz w:val="22"/>
          <w:szCs w:val="22"/>
          <w:shd w:fill="auto" w:val="clear"/>
          <w:lang w:val="lv-LV" w:eastAsia="zh-CN" w:bidi="hi-IN"/>
        </w:rPr>
        <w:t>22</w:t>
      </w:r>
      <w:r>
        <w:rPr>
          <w:rFonts w:ascii="Times New Roman" w:hAnsi="Times New Roman"/>
          <w:sz w:val="22"/>
          <w:szCs w:val="22"/>
          <w:shd w:fill="auto" w:val="clear"/>
          <w:lang w:val="lv-LV"/>
        </w:rPr>
        <w:t>.02.20</w:t>
      </w:r>
      <w:r>
        <w:rPr>
          <w:rFonts w:eastAsia="SimSun" w:cs="Arial" w:ascii="Times New Roman" w:hAnsi="Times New Roman"/>
          <w:color w:val="00000A"/>
          <w:kern w:val="2"/>
          <w:sz w:val="22"/>
          <w:szCs w:val="22"/>
          <w:shd w:fill="auto" w:val="clear"/>
          <w:lang w:val="lv-LV" w:eastAsia="zh-CN" w:bidi="hi-IN"/>
        </w:rPr>
        <w:t>22</w:t>
      </w:r>
      <w:r>
        <w:rPr>
          <w:rFonts w:ascii="Times New Roman" w:hAnsi="Times New Roman"/>
          <w:sz w:val="22"/>
          <w:szCs w:val="22"/>
          <w:shd w:fill="auto" w:val="clear"/>
          <w:lang w:val="lv-LV"/>
        </w:rPr>
        <w:t xml:space="preserve">. rīkojumu Nr. </w:t>
      </w:r>
      <w:r>
        <w:rPr>
          <w:rFonts w:eastAsia="SimSun" w:cs="Arial" w:ascii="Times New Roman" w:hAnsi="Times New Roman"/>
          <w:color w:val="00000A"/>
          <w:kern w:val="2"/>
          <w:sz w:val="22"/>
          <w:szCs w:val="22"/>
          <w:shd w:fill="auto" w:val="clear"/>
          <w:lang w:val="lv-LV" w:eastAsia="zh-CN" w:bidi="hi-IN"/>
        </w:rPr>
        <w:t>26</w:t>
      </w:r>
      <w:r>
        <w:rPr>
          <w:rFonts w:ascii="Times New Roman" w:hAnsi="Times New Roman"/>
          <w:sz w:val="22"/>
          <w:szCs w:val="22"/>
          <w:shd w:fill="auto" w:val="clear"/>
          <w:lang w:val="lv-LV"/>
        </w:rPr>
        <w:t>-r  i</w:t>
      </w:r>
      <w:r>
        <w:rPr>
          <w:rFonts w:ascii="Times New Roman" w:hAnsi="Times New Roman"/>
          <w:sz w:val="22"/>
          <w:szCs w:val="22"/>
          <w:lang w:val="lv-LV"/>
        </w:rPr>
        <w:t>zveidota un apstiprināta iepirkumu komisija (turpmāk –Komisija);</w:t>
      </w:r>
    </w:p>
    <w:p>
      <w:pPr>
        <w:pStyle w:val="Normal"/>
        <w:tabs>
          <w:tab w:val="clear" w:pos="720"/>
          <w:tab w:val="left" w:pos="851" w:leader="none"/>
        </w:tabs>
        <w:spacing w:lineRule="auto" w:line="276"/>
        <w:ind w:left="858" w:right="0" w:hanging="708"/>
        <w:jc w:val="both"/>
        <w:rPr>
          <w:rFonts w:ascii="Times New Roman" w:hAnsi="Times New Roman"/>
        </w:rPr>
      </w:pPr>
      <w:r>
        <w:rPr>
          <w:rFonts w:ascii="Times New Roman" w:hAnsi="Times New Roman"/>
        </w:rPr>
      </w:r>
    </w:p>
    <w:p>
      <w:pPr>
        <w:pStyle w:val="ListParagraph"/>
        <w:numPr>
          <w:ilvl w:val="1"/>
          <w:numId w:val="1"/>
        </w:numPr>
        <w:spacing w:lineRule="auto" w:line="276" w:before="0" w:after="46"/>
        <w:ind w:left="360" w:right="0" w:hanging="360"/>
        <w:contextualSpacing/>
        <w:jc w:val="both"/>
        <w:rPr/>
      </w:pPr>
      <w:r>
        <w:rPr>
          <w:rFonts w:ascii="Times New Roman" w:hAnsi="Times New Roman"/>
          <w:sz w:val="22"/>
          <w:szCs w:val="22"/>
          <w:lang w:val="lv-LV"/>
        </w:rPr>
        <w:t xml:space="preserve">Iepirkuma komisijas noteiktā kontaktpersona: </w:t>
      </w:r>
    </w:p>
    <w:tbl>
      <w:tblPr>
        <w:tblW w:w="9731" w:type="dxa"/>
        <w:jc w:val="left"/>
        <w:tblInd w:w="308" w:type="dxa"/>
        <w:tblLayout w:type="fixed"/>
        <w:tblCellMar>
          <w:top w:w="55" w:type="dxa"/>
          <w:left w:w="2" w:type="dxa"/>
          <w:bottom w:w="55" w:type="dxa"/>
          <w:right w:w="104" w:type="dxa"/>
        </w:tblCellMar>
      </w:tblPr>
      <w:tblGrid>
        <w:gridCol w:w="4854"/>
        <w:gridCol w:w="4876"/>
      </w:tblGrid>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Vārds, Uzvārds:</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napToGrid w:val="false"/>
              <w:spacing w:lineRule="auto" w:line="276" w:before="0" w:after="160"/>
              <w:ind w:left="0" w:right="0" w:hanging="0"/>
              <w:contextualSpacing/>
              <w:jc w:val="right"/>
              <w:rPr>
                <w:rFonts w:ascii="Times New Roman" w:hAnsi="Times New Roman"/>
              </w:rPr>
            </w:pPr>
            <w:r>
              <w:rPr>
                <w:rFonts w:ascii="Times New Roman" w:hAnsi="Times New Roman"/>
                <w:color w:val="000000"/>
                <w:sz w:val="22"/>
                <w:szCs w:val="22"/>
                <w:lang w:val="lv-LV"/>
              </w:rPr>
              <w:t>Gundega Geiko</w:t>
            </w:r>
          </w:p>
        </w:tc>
      </w:tr>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Tālruņa Nr.:</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napToGrid w:val="false"/>
              <w:spacing w:lineRule="auto" w:line="276" w:before="0" w:after="160"/>
              <w:ind w:left="0" w:right="0" w:hanging="0"/>
              <w:contextualSpacing/>
              <w:jc w:val="right"/>
              <w:rPr>
                <w:rFonts w:ascii="Times New Roman" w:hAnsi="Times New Roman"/>
              </w:rPr>
            </w:pPr>
            <w:r>
              <w:rPr>
                <w:rFonts w:ascii="Times New Roman" w:hAnsi="Times New Roman"/>
                <w:color w:val="000000"/>
                <w:sz w:val="22"/>
                <w:szCs w:val="22"/>
                <w:lang w:val="lv-LV"/>
              </w:rPr>
              <w:t>63707211</w:t>
            </w:r>
          </w:p>
        </w:tc>
      </w:tr>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E-pasta adrese:</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napToGrid w:val="false"/>
              <w:spacing w:lineRule="auto" w:line="276" w:before="0" w:after="160"/>
              <w:ind w:left="720" w:right="0" w:hanging="0"/>
              <w:contextualSpacing/>
              <w:jc w:val="right"/>
              <w:rPr>
                <w:rFonts w:ascii="Times New Roman" w:hAnsi="Times New Roman"/>
              </w:rPr>
            </w:pPr>
            <w:r>
              <w:rPr>
                <w:rFonts w:ascii="Times New Roman" w:hAnsi="Times New Roman"/>
                <w:color w:val="000000"/>
                <w:sz w:val="22"/>
                <w:szCs w:val="22"/>
                <w:lang w:val="lv-LV"/>
              </w:rPr>
              <w:t>gundega.geiko@dobelesenergija.lv</w:t>
            </w:r>
          </w:p>
        </w:tc>
      </w:tr>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Darba laiks:</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pacing w:lineRule="auto" w:line="276" w:before="0" w:after="160"/>
              <w:ind w:left="0" w:right="0" w:hanging="0"/>
              <w:contextualSpacing/>
              <w:jc w:val="right"/>
              <w:rPr>
                <w:rFonts w:ascii="Times New Roman" w:hAnsi="Times New Roman"/>
              </w:rPr>
            </w:pPr>
            <w:r>
              <w:rPr>
                <w:rFonts w:ascii="Times New Roman" w:hAnsi="Times New Roman"/>
                <w:color w:val="000000"/>
                <w:sz w:val="22"/>
                <w:szCs w:val="22"/>
                <w:lang w:val="lv-LV"/>
              </w:rPr>
              <w:t>Darba dienās 8:00-12:00; 13:00-17:00</w:t>
            </w:r>
          </w:p>
        </w:tc>
      </w:tr>
    </w:tbl>
    <w:p>
      <w:pPr>
        <w:pStyle w:val="Normal"/>
        <w:numPr>
          <w:ilvl w:val="0"/>
          <w:numId w:val="0"/>
        </w:numPr>
        <w:tabs>
          <w:tab w:val="clear" w:pos="720"/>
          <w:tab w:val="left" w:pos="8640" w:leader="none"/>
        </w:tabs>
        <w:suppressAutoHyphens w:val="true"/>
        <w:snapToGrid w:val="false"/>
        <w:spacing w:lineRule="auto" w:line="276" w:before="6" w:after="6"/>
        <w:ind w:left="360" w:right="0" w:hanging="0"/>
        <w:rPr>
          <w:rFonts w:ascii="Times New Roman" w:hAnsi="Times New Roman"/>
        </w:rPr>
      </w:pPr>
      <w:r>
        <w:rPr>
          <w:rFonts w:ascii="Times New Roman" w:hAnsi="Times New Roman"/>
        </w:rPr>
      </w:r>
    </w:p>
    <w:p>
      <w:pPr>
        <w:pStyle w:val="Normal"/>
        <w:numPr>
          <w:ilvl w:val="0"/>
          <w:numId w:val="1"/>
        </w:numPr>
        <w:tabs>
          <w:tab w:val="clear" w:pos="720"/>
          <w:tab w:val="left" w:pos="8640" w:leader="none"/>
        </w:tabs>
        <w:suppressAutoHyphens w:val="true"/>
        <w:snapToGrid w:val="false"/>
        <w:spacing w:lineRule="auto" w:line="276" w:before="6" w:after="6"/>
        <w:ind w:left="357" w:right="0" w:hanging="357"/>
        <w:rPr/>
      </w:pPr>
      <w:r>
        <w:rPr>
          <w:rFonts w:eastAsia="Times New Roman" w:cs="Times New Roman" w:ascii="Times New Roman" w:hAnsi="Times New Roman"/>
          <w:b/>
          <w:bCs/>
          <w:color w:val="00000A"/>
          <w:kern w:val="2"/>
          <w:sz w:val="22"/>
          <w:szCs w:val="22"/>
          <w:lang w:val="lv-LV" w:eastAsia="ar-SA" w:bidi="hi-IN"/>
        </w:rPr>
        <w:t>Iepirkuma</w:t>
      </w:r>
      <w:r>
        <w:rPr>
          <w:rFonts w:eastAsia="Times New Roman" w:cs="Times New Roman" w:ascii="Times New Roman" w:hAnsi="Times New Roman"/>
          <w:b/>
          <w:bCs/>
          <w:sz w:val="22"/>
          <w:szCs w:val="22"/>
          <w:lang w:val="lv-LV" w:eastAsia="ar-SA"/>
        </w:rPr>
        <w:t xml:space="preserve"> priekšmets</w:t>
      </w:r>
    </w:p>
    <w:p>
      <w:pPr>
        <w:pStyle w:val="ListParagraph"/>
        <w:numPr>
          <w:ilvl w:val="1"/>
          <w:numId w:val="1"/>
        </w:numPr>
        <w:spacing w:lineRule="auto" w:line="276" w:before="0" w:after="0"/>
        <w:ind w:left="360" w:right="0" w:hanging="360"/>
        <w:contextualSpacing/>
        <w:jc w:val="both"/>
        <w:rPr/>
      </w:pPr>
      <w:r>
        <w:rPr>
          <w:rFonts w:cs="Times New Roman" w:ascii="Times New Roman" w:hAnsi="Times New Roman"/>
          <w:kern w:val="2"/>
          <w:sz w:val="22"/>
          <w:szCs w:val="22"/>
          <w:lang w:val="lv-LV" w:eastAsia="lv-LV" w:bidi="hi-IN"/>
        </w:rPr>
        <w:t xml:space="preserve">Iepirkuma nomenklatūras CPV kods – 09123000-7 (dabasgāze). </w:t>
      </w:r>
    </w:p>
    <w:p>
      <w:pPr>
        <w:pStyle w:val="ListParagraph"/>
        <w:numPr>
          <w:ilvl w:val="1"/>
          <w:numId w:val="1"/>
        </w:numPr>
        <w:spacing w:lineRule="auto" w:line="276" w:before="0" w:after="0"/>
        <w:ind w:left="360" w:right="0" w:hanging="360"/>
        <w:contextualSpacing/>
        <w:jc w:val="both"/>
        <w:rPr/>
      </w:pPr>
      <w:r>
        <w:rPr>
          <w:rFonts w:cs="Times New Roman" w:ascii="Times New Roman" w:hAnsi="Times New Roman"/>
          <w:kern w:val="2"/>
          <w:sz w:val="22"/>
          <w:szCs w:val="22"/>
          <w:lang w:val="lv-LV" w:eastAsia="lv-LV" w:bidi="hi-IN"/>
        </w:rPr>
        <w:t>Iepirkuma metode – atklāts konkurss.</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kern w:val="2"/>
          <w:sz w:val="22"/>
          <w:szCs w:val="22"/>
          <w:lang w:val="lv-LV" w:eastAsia="lv-LV" w:bidi="hi-IN"/>
        </w:rPr>
        <w:t xml:space="preserve">Iepirkuma priekšmets ir </w:t>
      </w:r>
      <w:r>
        <w:rPr>
          <w:rFonts w:eastAsia="Calibri" w:cs="Times New Roman" w:ascii="Times New Roman" w:hAnsi="Times New Roman"/>
          <w:b/>
          <w:i/>
          <w:kern w:val="2"/>
          <w:sz w:val="22"/>
          <w:szCs w:val="22"/>
          <w:lang w:val="lv-LV" w:eastAsia="lv-LV" w:bidi="hi-IN"/>
        </w:rPr>
        <w:t>d</w:t>
      </w:r>
      <w:r>
        <w:rPr>
          <w:rFonts w:eastAsia="Calibri" w:cs="Times New Roman" w:ascii="Times New Roman" w:hAnsi="Times New Roman"/>
          <w:b/>
          <w:i/>
          <w:sz w:val="22"/>
          <w:szCs w:val="22"/>
          <w:lang w:val="lv-LV" w:eastAsia="lv-LV"/>
        </w:rPr>
        <w:t xml:space="preserve">abasgāzes piegāde SIA "Dobeles enerģija” vajadzībām </w:t>
      </w:r>
      <w:r>
        <w:rPr>
          <w:rFonts w:eastAsia="Calibri" w:cs="Times New Roman" w:ascii="Times New Roman" w:hAnsi="Times New Roman"/>
          <w:sz w:val="22"/>
          <w:szCs w:val="22"/>
          <w:lang w:val="lv-LV" w:eastAsia="lv-LV"/>
        </w:rPr>
        <w:t>saskaņā ar Tehnisko specifikāciju (pielikums Nr.2)</w:t>
      </w:r>
      <w:r>
        <w:rPr>
          <w:rFonts w:eastAsia="Calibri" w:cs="Times New Roman" w:ascii="Times New Roman" w:hAnsi="Times New Roman"/>
          <w:bCs/>
          <w:color w:val="000000"/>
          <w:spacing w:val="1"/>
          <w:sz w:val="22"/>
          <w:szCs w:val="22"/>
          <w:lang w:val="lv-LV" w:eastAsia="lv-LV"/>
        </w:rPr>
        <w:t>;</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sz w:val="22"/>
          <w:szCs w:val="22"/>
          <w:lang w:val="lv-LV" w:eastAsia="lv-LV"/>
        </w:rPr>
        <w:t>Dabasgāzes piegādes laiks -</w:t>
      </w:r>
      <w:r>
        <w:rPr>
          <w:rFonts w:eastAsia="SimSun" w:cs="Arial" w:ascii="Times New Roman" w:hAnsi="Times New Roman"/>
          <w:b/>
          <w:bCs/>
          <w:i/>
          <w:iCs/>
          <w:strike w:val="false"/>
          <w:dstrike w:val="false"/>
          <w:color w:val="CE181E"/>
          <w:spacing w:val="1"/>
          <w:kern w:val="2"/>
          <w:sz w:val="24"/>
          <w:szCs w:val="24"/>
          <w:lang w:val="lv-LV" w:eastAsia="zh-CN" w:bidi="hi-IN"/>
        </w:rPr>
        <w:t xml:space="preserve"> </w:t>
      </w:r>
      <w:r>
        <w:rPr>
          <w:rFonts w:eastAsia="SimSun" w:cs="Arial" w:ascii="Times New Roman" w:hAnsi="Times New Roman"/>
          <w:b/>
          <w:bCs/>
          <w:i w:val="false"/>
          <w:iCs w:val="false"/>
          <w:strike w:val="false"/>
          <w:dstrike w:val="false"/>
          <w:color w:val="auto"/>
          <w:spacing w:val="1"/>
          <w:kern w:val="2"/>
          <w:sz w:val="24"/>
          <w:szCs w:val="24"/>
          <w:lang w:val="lv-LV" w:eastAsia="zh-CN" w:bidi="hi-IN"/>
        </w:rPr>
        <w:t>2023. gada 1.aprīļa līdz 2024</w:t>
      </w:r>
      <w:r>
        <w:rPr>
          <w:rFonts w:eastAsia="SimSun" w:cs="Arial" w:ascii="Times New Roman" w:hAnsi="Times New Roman"/>
          <w:b/>
          <w:bCs/>
          <w:i w:val="false"/>
          <w:iCs w:val="false"/>
          <w:strike w:val="false"/>
          <w:dstrike w:val="false"/>
          <w:color w:val="000000"/>
          <w:spacing w:val="1"/>
          <w:kern w:val="2"/>
          <w:sz w:val="24"/>
          <w:szCs w:val="24"/>
          <w:shd w:fill="auto" w:val="clear"/>
          <w:lang w:val="lv-LV" w:eastAsia="zh-CN" w:bidi="hi-IN"/>
        </w:rPr>
        <w:t>. gada 31.martam</w:t>
      </w:r>
      <w:r>
        <w:rPr>
          <w:rFonts w:eastAsia="Times New Roman" w:cs="Times New Roman" w:ascii="Times New Roman" w:hAnsi="Times New Roman"/>
          <w:b/>
          <w:bCs/>
          <w:i w:val="false"/>
          <w:iCs w:val="false"/>
          <w:strike w:val="false"/>
          <w:dstrike w:val="false"/>
          <w:color w:val="000000"/>
          <w:spacing w:val="1"/>
          <w:kern w:val="2"/>
          <w:sz w:val="22"/>
          <w:szCs w:val="22"/>
          <w:shd w:fill="auto" w:val="clear"/>
          <w:lang w:val="lv-LV" w:eastAsia="lv-LV" w:bidi="hi-IN"/>
        </w:rPr>
        <w:t xml:space="preserve"> (1 gads);</w:t>
      </w:r>
    </w:p>
    <w:p>
      <w:pPr>
        <w:pStyle w:val="Normal"/>
        <w:widowControl/>
        <w:numPr>
          <w:ilvl w:val="1"/>
          <w:numId w:val="1"/>
        </w:numPr>
        <w:suppressAutoHyphens w:val="true"/>
        <w:bidi w:val="0"/>
        <w:snapToGrid w:val="false"/>
        <w:spacing w:lineRule="auto" w:line="276" w:before="0" w:after="0"/>
        <w:ind w:left="340" w:right="0" w:hanging="454"/>
        <w:jc w:val="both"/>
        <w:rPr>
          <w:rFonts w:ascii="Times New Roman" w:hAnsi="Times New Roman" w:eastAsia="Times New Roman" w:cs="Times New Roman"/>
          <w:bCs/>
          <w:color w:val="000000"/>
          <w:spacing w:val="1"/>
          <w:sz w:val="22"/>
          <w:szCs w:val="22"/>
          <w:lang w:val="lv-LV" w:eastAsia="lv-LV"/>
        </w:rPr>
      </w:pPr>
      <w:r>
        <w:rPr>
          <w:rFonts w:eastAsia="Times New Roman" w:cs="Times New Roman" w:ascii="Times New Roman" w:hAnsi="Times New Roman"/>
          <w:bCs/>
          <w:color w:val="000000"/>
          <w:spacing w:val="1"/>
          <w:sz w:val="22"/>
          <w:szCs w:val="22"/>
          <w:lang w:val="lv-LV" w:eastAsia="lv-LV"/>
        </w:rPr>
        <w:t>Līguma izpildes vieta - Dobeles</w:t>
      </w:r>
      <w:r>
        <w:rPr>
          <w:rFonts w:eastAsia="Calibri" w:cs="Times New Roman" w:ascii="Times New Roman" w:hAnsi="Times New Roman"/>
          <w:bCs/>
          <w:color w:val="000000"/>
          <w:spacing w:val="1"/>
          <w:sz w:val="22"/>
          <w:szCs w:val="22"/>
          <w:lang w:val="lv-LV" w:eastAsia="lv-LV"/>
        </w:rPr>
        <w:t xml:space="preserve"> novadā esošie objekti, kas norādīti Tehniskajā specifikācijā;</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kern w:val="2"/>
          <w:sz w:val="22"/>
          <w:szCs w:val="22"/>
          <w:lang w:val="lv-LV" w:eastAsia="ar-SA" w:bidi="hi-IN"/>
        </w:rPr>
        <w:t>V</w:t>
      </w:r>
      <w:r>
        <w:rPr>
          <w:rFonts w:eastAsia="Times New Roman" w:cs="Times New Roman" w:ascii="Times New Roman" w:hAnsi="Times New Roman"/>
          <w:bCs/>
          <w:color w:val="000000"/>
          <w:spacing w:val="1"/>
          <w:sz w:val="22"/>
          <w:szCs w:val="22"/>
          <w:lang w:val="lv-LV" w:eastAsia="ar-SA"/>
        </w:rPr>
        <w:t>ērtēšanas kritērijs – piedāvājums ar zemāko cenu;</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sz w:val="22"/>
          <w:szCs w:val="22"/>
          <w:lang w:val="lv-LV" w:eastAsia="lv-LV"/>
        </w:rPr>
        <w:t>Pretendentam jāiesniedz viens piedāvājuma variants par visu iepirkuma priekšmeta apjomu.</w:t>
      </w:r>
    </w:p>
    <w:p>
      <w:pPr>
        <w:pStyle w:val="Normal"/>
        <w:widowControl/>
        <w:numPr>
          <w:ilvl w:val="0"/>
          <w:numId w:val="0"/>
        </w:numPr>
        <w:suppressAutoHyphens w:val="true"/>
        <w:bidi w:val="0"/>
        <w:snapToGrid w:val="false"/>
        <w:spacing w:lineRule="auto" w:line="276" w:before="0" w:after="0"/>
        <w:ind w:left="744" w:right="0" w:hanging="0"/>
        <w:jc w:val="both"/>
        <w:rPr>
          <w:rFonts w:ascii="Times New Roman" w:hAnsi="Times New Roman"/>
        </w:rPr>
      </w:pPr>
      <w:r>
        <w:rPr>
          <w:rFonts w:ascii="Times New Roman" w:hAnsi="Times New Roman"/>
        </w:rPr>
      </w:r>
    </w:p>
    <w:p>
      <w:pPr>
        <w:pStyle w:val="Normal"/>
        <w:numPr>
          <w:ilvl w:val="0"/>
          <w:numId w:val="1"/>
        </w:numPr>
        <w:tabs>
          <w:tab w:val="clear" w:pos="720"/>
          <w:tab w:val="left" w:pos="142" w:leader="none"/>
          <w:tab w:val="left" w:pos="1560" w:leader="none"/>
        </w:tabs>
        <w:suppressAutoHyphens w:val="true"/>
        <w:snapToGrid w:val="false"/>
        <w:spacing w:lineRule="auto" w:line="276" w:before="0" w:after="0"/>
        <w:ind w:left="357" w:right="0" w:hanging="357"/>
        <w:jc w:val="both"/>
        <w:rPr/>
      </w:pPr>
      <w:r>
        <w:rPr>
          <w:rFonts w:eastAsia="Times New Roman" w:cs="Times New Roman" w:ascii="Times New Roman" w:hAnsi="Times New Roman"/>
          <w:b/>
          <w:bCs/>
          <w:color w:val="000000"/>
          <w:spacing w:val="1"/>
          <w:sz w:val="22"/>
          <w:szCs w:val="22"/>
          <w:lang w:val="lv-LV" w:eastAsia="lv-LV"/>
        </w:rPr>
        <w:t>Piedāvājuma iesniegšana</w:t>
      </w:r>
    </w:p>
    <w:p>
      <w:pPr>
        <w:pStyle w:val="ListParagraph"/>
        <w:numPr>
          <w:ilvl w:val="1"/>
          <w:numId w:val="1"/>
        </w:numPr>
        <w:spacing w:lineRule="auto" w:line="276"/>
        <w:ind w:left="360" w:right="0" w:hanging="360"/>
        <w:jc w:val="both"/>
        <w:rPr/>
      </w:pPr>
      <w:r>
        <w:rPr>
          <w:rFonts w:ascii="Times New Roman" w:hAnsi="Times New Roman"/>
          <w:color w:val="C9211E"/>
          <w:sz w:val="22"/>
          <w:szCs w:val="22"/>
          <w:u w:val="single"/>
          <w:lang w:val="lv-LV"/>
        </w:rPr>
        <w:t xml:space="preserve">Piedāvājumi  iesniedzami  līdz  </w:t>
      </w:r>
      <w:r>
        <w:rPr>
          <w:rFonts w:ascii="Times New Roman" w:hAnsi="Times New Roman"/>
          <w:b/>
          <w:color w:val="C9211E"/>
          <w:sz w:val="22"/>
          <w:szCs w:val="22"/>
          <w:u w:val="single"/>
          <w:lang w:val="lv-LV"/>
        </w:rPr>
        <w:t>20</w:t>
      </w:r>
      <w:r>
        <w:rPr>
          <w:rFonts w:eastAsia="SimSun" w:cs="Arial" w:ascii="Times New Roman" w:hAnsi="Times New Roman"/>
          <w:b/>
          <w:color w:val="C9211E"/>
          <w:kern w:val="2"/>
          <w:sz w:val="22"/>
          <w:szCs w:val="22"/>
          <w:u w:val="single"/>
          <w:lang w:val="lv-LV" w:eastAsia="zh-CN" w:bidi="hi-IN"/>
        </w:rPr>
        <w:t>23</w:t>
      </w:r>
      <w:r>
        <w:rPr>
          <w:rFonts w:ascii="Times New Roman" w:hAnsi="Times New Roman"/>
          <w:b/>
          <w:color w:val="C9211E"/>
          <w:sz w:val="22"/>
          <w:szCs w:val="22"/>
          <w:u w:val="single"/>
          <w:lang w:val="lv-LV"/>
        </w:rPr>
        <w:t xml:space="preserve">.gada </w:t>
      </w:r>
      <w:r>
        <w:rPr>
          <w:rFonts w:eastAsia="SimSun" w:cs="Arial" w:ascii="Times New Roman" w:hAnsi="Times New Roman"/>
          <w:b/>
          <w:color w:val="C9211E"/>
          <w:kern w:val="2"/>
          <w:sz w:val="22"/>
          <w:szCs w:val="22"/>
          <w:u w:val="single"/>
          <w:lang w:val="lv-LV" w:eastAsia="zh-CN" w:bidi="hi-IN"/>
        </w:rPr>
        <w:t>3</w:t>
      </w:r>
      <w:r>
        <w:rPr>
          <w:rFonts w:ascii="Times New Roman" w:hAnsi="Times New Roman"/>
          <w:b/>
          <w:color w:val="C9211E"/>
          <w:sz w:val="22"/>
          <w:szCs w:val="22"/>
          <w:u w:val="single"/>
          <w:lang w:val="lv-LV"/>
        </w:rPr>
        <w:t>.</w:t>
      </w:r>
      <w:r>
        <w:rPr>
          <w:rFonts w:eastAsia="SimSun" w:cs="Arial" w:ascii="Times New Roman" w:hAnsi="Times New Roman"/>
          <w:b/>
          <w:color w:val="C9211E"/>
          <w:kern w:val="2"/>
          <w:sz w:val="22"/>
          <w:szCs w:val="22"/>
          <w:u w:val="single"/>
          <w:lang w:val="lv-LV" w:eastAsia="zh-CN" w:bidi="hi-IN"/>
        </w:rPr>
        <w:t>martam</w:t>
      </w:r>
      <w:r>
        <w:rPr>
          <w:rFonts w:ascii="Times New Roman" w:hAnsi="Times New Roman"/>
          <w:b/>
          <w:color w:val="C9211E"/>
          <w:sz w:val="22"/>
          <w:szCs w:val="22"/>
          <w:u w:val="single"/>
          <w:lang w:val="lv-LV"/>
        </w:rPr>
        <w:t xml:space="preserve"> plkst. </w:t>
      </w:r>
      <w:r>
        <w:rPr>
          <w:rFonts w:eastAsia="SimSun" w:cs="Arial" w:ascii="Times New Roman" w:hAnsi="Times New Roman"/>
          <w:b/>
          <w:color w:val="C9211E"/>
          <w:kern w:val="2"/>
          <w:sz w:val="22"/>
          <w:szCs w:val="22"/>
          <w:u w:val="single"/>
          <w:lang w:val="lv-LV" w:eastAsia="zh-CN" w:bidi="hi-IN"/>
        </w:rPr>
        <w:t>7:</w:t>
      </w:r>
      <w:r>
        <w:rPr>
          <w:rFonts w:ascii="Times New Roman" w:hAnsi="Times New Roman"/>
          <w:b/>
          <w:color w:val="C9211E"/>
          <w:sz w:val="22"/>
          <w:szCs w:val="22"/>
          <w:u w:val="single"/>
          <w:lang w:val="lv-LV"/>
        </w:rPr>
        <w:t>00.</w:t>
      </w:r>
      <w:r>
        <w:rPr>
          <w:rFonts w:ascii="Times New Roman" w:hAnsi="Times New Roman"/>
          <w:color w:val="C9211E"/>
          <w:sz w:val="22"/>
          <w:szCs w:val="22"/>
          <w:u w:val="single"/>
          <w:lang w:val="lv-LV"/>
        </w:rPr>
        <w:t xml:space="preserve"> </w:t>
      </w:r>
      <w:r>
        <w:rPr>
          <w:rFonts w:ascii="Times New Roman" w:hAnsi="Times New Roman"/>
          <w:sz w:val="22"/>
          <w:szCs w:val="22"/>
          <w:lang w:val="lv-LV"/>
        </w:rPr>
        <w:t xml:space="preserve"> </w:t>
      </w:r>
      <w:r>
        <w:rPr>
          <w:rFonts w:eastAsia="SimSun" w:cs="Arial" w:ascii="Times New Roman" w:hAnsi="Times New Roman"/>
          <w:color w:val="00000A"/>
          <w:kern w:val="2"/>
          <w:sz w:val="22"/>
          <w:szCs w:val="22"/>
          <w:lang w:val="lv-LV" w:eastAsia="zh-CN" w:bidi="hi-IN"/>
        </w:rPr>
        <w:t>Kr. Valdemāra ielā 3a</w:t>
      </w:r>
      <w:r>
        <w:rPr>
          <w:rFonts w:ascii="Times New Roman" w:hAnsi="Times New Roman"/>
          <w:sz w:val="22"/>
          <w:szCs w:val="22"/>
          <w:lang w:val="lv-LV"/>
        </w:rPr>
        <w:t>, Dobelē, Dobeles novadā, LV-3701 .</w:t>
      </w:r>
    </w:p>
    <w:p>
      <w:pPr>
        <w:pStyle w:val="ListParagraph"/>
        <w:numPr>
          <w:ilvl w:val="1"/>
          <w:numId w:val="1"/>
        </w:numPr>
        <w:spacing w:lineRule="auto" w:line="276"/>
        <w:ind w:left="360" w:right="0" w:hanging="360"/>
        <w:jc w:val="both"/>
        <w:rPr/>
      </w:pPr>
      <w:r>
        <w:rPr>
          <w:rFonts w:ascii="Times New Roman" w:hAnsi="Times New Roman"/>
          <w:sz w:val="22"/>
          <w:szCs w:val="22"/>
          <w:lang w:val="lv-LV"/>
        </w:rPr>
        <w:t xml:space="preserve">Ieinteresētais Pretendents piedāvājumus var iesniegt </w:t>
      </w:r>
      <w:r>
        <w:rPr>
          <w:rFonts w:ascii="Times New Roman" w:hAnsi="Times New Roman"/>
          <w:b/>
          <w:bCs/>
          <w:sz w:val="22"/>
          <w:szCs w:val="22"/>
          <w:lang w:val="lv-LV"/>
        </w:rPr>
        <w:t>sūto</w:t>
      </w:r>
      <w:r>
        <w:rPr>
          <w:rFonts w:ascii="Times New Roman" w:hAnsi="Times New Roman"/>
          <w:b w:val="false"/>
          <w:bCs w:val="false"/>
          <w:sz w:val="22"/>
          <w:szCs w:val="22"/>
          <w:lang w:val="lv-LV"/>
        </w:rPr>
        <w:t>t pa:</w:t>
      </w:r>
    </w:p>
    <w:p>
      <w:pPr>
        <w:pStyle w:val="ListParagraph"/>
        <w:numPr>
          <w:ilvl w:val="2"/>
          <w:numId w:val="1"/>
        </w:numPr>
        <w:spacing w:lineRule="auto" w:line="276"/>
        <w:ind w:left="360" w:right="0" w:hanging="360"/>
        <w:jc w:val="both"/>
        <w:rPr/>
      </w:pPr>
      <w:r>
        <w:rPr>
          <w:rFonts w:eastAsia="SimSun" w:cs="Arial" w:ascii="Times New Roman" w:hAnsi="Times New Roman"/>
          <w:b/>
          <w:bCs/>
          <w:color w:val="00000A"/>
          <w:kern w:val="2"/>
          <w:sz w:val="22"/>
          <w:szCs w:val="22"/>
          <w:lang w:val="lv-LV" w:eastAsia="zh-CN" w:bidi="hi-IN"/>
        </w:rPr>
        <w:t>e-pastu:</w:t>
      </w:r>
    </w:p>
    <w:p>
      <w:pPr>
        <w:pStyle w:val="ListParagraph"/>
        <w:widowControl/>
        <w:numPr>
          <w:ilvl w:val="3"/>
          <w:numId w:val="1"/>
        </w:numPr>
        <w:suppressAutoHyphens w:val="true"/>
        <w:bidi w:val="0"/>
        <w:spacing w:lineRule="auto" w:line="276" w:before="0" w:after="160"/>
        <w:ind w:left="1020" w:right="0" w:hanging="340"/>
        <w:contextualSpacing/>
        <w:jc w:val="both"/>
        <w:rPr/>
      </w:pPr>
      <w:r>
        <w:rPr>
          <w:rFonts w:eastAsia="Times New Roman" w:cs="Times New Roman" w:ascii="Times New Roman" w:hAnsi="Times New Roman"/>
          <w:b w:val="false"/>
          <w:bCs w:val="false"/>
          <w:color w:val="000000"/>
          <w:sz w:val="22"/>
          <w:szCs w:val="22"/>
          <w:lang w:val="lv-LV" w:eastAsia="lv-LV" w:bidi="lo-LA"/>
        </w:rPr>
        <w:t xml:space="preserve">Piedāvājumi, kas sūtīti uz e-pastu, ir jāatbilst Elektronisku dokumentu likuma prasībām. </w:t>
      </w:r>
    </w:p>
    <w:p>
      <w:pPr>
        <w:pStyle w:val="ListParagraph"/>
        <w:widowControl/>
        <w:numPr>
          <w:ilvl w:val="3"/>
          <w:numId w:val="1"/>
        </w:numPr>
        <w:suppressAutoHyphens w:val="true"/>
        <w:bidi w:val="0"/>
        <w:spacing w:lineRule="auto" w:line="276" w:before="0" w:after="160"/>
        <w:ind w:left="1020" w:right="0" w:hanging="340"/>
        <w:contextualSpacing/>
        <w:jc w:val="both"/>
        <w:rPr/>
      </w:pPr>
      <w:r>
        <w:rPr>
          <w:rFonts w:eastAsia="Times New Roman" w:cs="Times New Roman" w:ascii="Times New Roman" w:hAnsi="Times New Roman"/>
          <w:b w:val="false"/>
          <w:bCs w:val="false"/>
          <w:color w:val="000000"/>
          <w:sz w:val="22"/>
          <w:szCs w:val="22"/>
          <w:lang w:val="lv-LV" w:eastAsia="lv-LV" w:bidi="lo-LA"/>
        </w:rPr>
        <w:t>Pa elektronisko pastu</w:t>
      </w:r>
      <w:r>
        <w:rPr>
          <w:rFonts w:eastAsia="Times New Roman" w:cs="Times New Roman" w:ascii="Times New Roman" w:hAnsi="Times New Roman"/>
          <w:color w:val="000000"/>
          <w:sz w:val="22"/>
          <w:szCs w:val="22"/>
          <w:lang w:val="lv-LV" w:eastAsia="lv-LV" w:bidi="lo-LA"/>
        </w:rPr>
        <w:t xml:space="preserve"> sūtot pieteikumus ir jānorāda – </w:t>
      </w:r>
      <w:r>
        <w:rPr>
          <w:rFonts w:eastAsia="Times New Roman" w:cs="Times New Roman" w:ascii="Times New Roman" w:hAnsi="Times New Roman"/>
          <w:b/>
          <w:bCs/>
          <w:i/>
          <w:iCs/>
          <w:color w:val="C9211E"/>
          <w:sz w:val="22"/>
          <w:szCs w:val="22"/>
          <w:u w:val="single"/>
          <w:shd w:fill="auto" w:val="clear"/>
          <w:lang w:val="lv-LV" w:eastAsia="lv-LV" w:bidi="lo-LA"/>
        </w:rPr>
        <w:t>Neatvērt līdz 2023.gada 3.</w:t>
      </w:r>
      <w:r>
        <w:rPr>
          <w:rFonts w:eastAsia="Times New Roman" w:cs="Times New Roman" w:ascii="Times New Roman" w:hAnsi="Times New Roman"/>
          <w:b/>
          <w:bCs/>
          <w:i/>
          <w:iCs/>
          <w:color w:val="C9211E"/>
          <w:kern w:val="2"/>
          <w:sz w:val="22"/>
          <w:szCs w:val="22"/>
          <w:u w:val="single"/>
          <w:shd w:fill="auto" w:val="clear"/>
          <w:lang w:val="lv-LV" w:eastAsia="lv-LV" w:bidi="lo-LA"/>
        </w:rPr>
        <w:t>martam</w:t>
      </w:r>
      <w:r>
        <w:rPr>
          <w:rFonts w:eastAsia="Times New Roman" w:cs="Times New Roman" w:ascii="Times New Roman" w:hAnsi="Times New Roman"/>
          <w:b/>
          <w:bCs/>
          <w:i/>
          <w:iCs/>
          <w:color w:val="C9211E"/>
          <w:sz w:val="22"/>
          <w:szCs w:val="22"/>
          <w:u w:val="single"/>
          <w:shd w:fill="auto" w:val="clear"/>
          <w:lang w:val="lv-LV" w:eastAsia="lv-LV" w:bidi="lo-LA"/>
        </w:rPr>
        <w:t xml:space="preserve"> plkst. 11.00</w:t>
      </w:r>
      <w:r>
        <w:rPr>
          <w:rFonts w:eastAsia="Times New Roman" w:cs="Times New Roman" w:ascii="Times New Roman" w:hAnsi="Times New Roman"/>
          <w:b/>
          <w:bCs/>
          <w:color w:val="C9211E"/>
          <w:sz w:val="22"/>
          <w:szCs w:val="22"/>
          <w:u w:val="single"/>
          <w:shd w:fill="auto" w:val="clear"/>
          <w:lang w:val="lv-LV" w:eastAsia="lv-LV" w:bidi="lo-LA"/>
        </w:rPr>
        <w:t xml:space="preserve">. </w:t>
      </w:r>
      <w:r>
        <w:rPr>
          <w:rFonts w:eastAsia="Times New Roman" w:cs="Times New Roman" w:ascii="Times New Roman" w:hAnsi="Times New Roman"/>
          <w:color w:val="000000"/>
          <w:sz w:val="22"/>
          <w:szCs w:val="22"/>
          <w:lang w:val="lv-LV" w:eastAsia="lv-LV" w:bidi="lo-LA"/>
        </w:rPr>
        <w:t xml:space="preserve">Pretendents ir tiesīgs uzstādīt </w:t>
      </w:r>
      <w:r>
        <w:rPr>
          <w:rFonts w:eastAsia="Times New Roman" w:cs="Times New Roman" w:ascii="Times New Roman" w:hAnsi="Times New Roman"/>
          <w:color w:val="000000"/>
          <w:sz w:val="24"/>
          <w:szCs w:val="24"/>
          <w:lang w:val="lv-LV" w:eastAsia="lv-LV" w:bidi="lo-LA"/>
        </w:rPr>
        <w:t>piedāvājuma šifrēšanu.</w:t>
      </w:r>
    </w:p>
    <w:p>
      <w:pPr>
        <w:pStyle w:val="ListParagraph"/>
        <w:widowControl/>
        <w:numPr>
          <w:ilvl w:val="3"/>
          <w:numId w:val="1"/>
        </w:numPr>
        <w:suppressAutoHyphens w:val="true"/>
        <w:bidi w:val="0"/>
        <w:spacing w:lineRule="auto" w:line="276" w:before="0" w:after="160"/>
        <w:ind w:left="1020" w:right="0" w:hanging="340"/>
        <w:contextualSpacing/>
        <w:jc w:val="both"/>
        <w:rPr>
          <w:b w:val="false"/>
          <w:b w:val="false"/>
          <w:bCs w:val="false"/>
        </w:rPr>
      </w:pPr>
      <w:r>
        <w:rPr>
          <w:rFonts w:eastAsia="Times New Roman" w:cs="Times New Roman" w:ascii="Times New Roman" w:hAnsi="Times New Roman"/>
          <w:b w:val="false"/>
          <w:bCs w:val="false"/>
          <w:color w:val="000000"/>
          <w:sz w:val="24"/>
          <w:szCs w:val="24"/>
          <w:lang w:val="lv-LV" w:eastAsia="lv-LV" w:bidi="lo-LA"/>
        </w:rPr>
        <w:t xml:space="preserve">Ja Pretendents piedāvājuma datu aizsardzībai izmantojis piedāvājuma šifrēšanu, Pretendentam ne vēlāk kā </w:t>
      </w:r>
      <w:r>
        <w:rPr>
          <w:rFonts w:eastAsia="Times New Roman" w:cs="Times New Roman" w:ascii="Times New Roman" w:hAnsi="Times New Roman"/>
          <w:b w:val="false"/>
          <w:bCs w:val="false"/>
          <w:color w:val="000000"/>
          <w:kern w:val="2"/>
          <w:sz w:val="24"/>
          <w:szCs w:val="24"/>
          <w:u w:val="single"/>
          <w:lang w:val="lv-LV" w:eastAsia="lv-LV" w:bidi="lo-LA"/>
        </w:rPr>
        <w:t>5</w:t>
      </w:r>
      <w:r>
        <w:rPr>
          <w:rFonts w:eastAsia="Times New Roman" w:cs="Times New Roman" w:ascii="Times New Roman" w:hAnsi="Times New Roman"/>
          <w:b w:val="false"/>
          <w:bCs w:val="false"/>
          <w:color w:val="000000"/>
          <w:sz w:val="24"/>
          <w:szCs w:val="24"/>
          <w:u w:val="single"/>
          <w:lang w:val="lv-LV" w:eastAsia="lv-LV" w:bidi="lo-LA"/>
        </w:rPr>
        <w:t xml:space="preserve"> (</w:t>
      </w:r>
      <w:r>
        <w:rPr>
          <w:rFonts w:eastAsia="Times New Roman" w:cs="Times New Roman" w:ascii="Times New Roman" w:hAnsi="Times New Roman"/>
          <w:b w:val="false"/>
          <w:bCs w:val="false"/>
          <w:color w:val="auto"/>
          <w:kern w:val="0"/>
          <w:sz w:val="24"/>
          <w:szCs w:val="24"/>
          <w:u w:val="single"/>
          <w:lang w:val="lv-LV" w:eastAsia="lv-LV" w:bidi="lo-LA"/>
        </w:rPr>
        <w:t>piecas</w:t>
      </w:r>
      <w:r>
        <w:rPr>
          <w:rFonts w:eastAsia="Times New Roman" w:cs="Times New Roman" w:ascii="Times New Roman" w:hAnsi="Times New Roman"/>
          <w:b w:val="false"/>
          <w:bCs w:val="false"/>
          <w:color w:val="000000"/>
          <w:sz w:val="24"/>
          <w:szCs w:val="24"/>
          <w:u w:val="single"/>
          <w:lang w:val="lv-LV" w:eastAsia="lv-LV" w:bidi="lo-LA"/>
        </w:rPr>
        <w:t>) minūtes p</w:t>
      </w:r>
      <w:r>
        <w:rPr>
          <w:rFonts w:eastAsia="Times New Roman" w:cs="Times New Roman" w:ascii="Times New Roman" w:hAnsi="Times New Roman"/>
          <w:b w:val="false"/>
          <w:bCs w:val="false"/>
          <w:color w:val="000000"/>
          <w:kern w:val="2"/>
          <w:sz w:val="24"/>
          <w:szCs w:val="24"/>
          <w:u w:val="single"/>
          <w:lang w:val="lv-LV" w:eastAsia="lv-LV" w:bidi="lo-LA"/>
        </w:rPr>
        <w:t>irms</w:t>
      </w:r>
      <w:r>
        <w:rPr>
          <w:rFonts w:eastAsia="Times New Roman" w:cs="Times New Roman" w:ascii="Times New Roman" w:hAnsi="Times New Roman"/>
          <w:b w:val="false"/>
          <w:bCs w:val="false"/>
          <w:color w:val="000000"/>
          <w:sz w:val="24"/>
          <w:szCs w:val="24"/>
          <w:u w:val="single"/>
          <w:lang w:val="lv-LV" w:eastAsia="lv-LV" w:bidi="lo-LA"/>
        </w:rPr>
        <w:t xml:space="preserve"> piedāvājuma </w:t>
      </w:r>
      <w:r>
        <w:rPr>
          <w:rFonts w:eastAsia="Times New Roman" w:cs="Times New Roman" w:ascii="Times New Roman" w:hAnsi="Times New Roman"/>
          <w:b w:val="false"/>
          <w:bCs w:val="false"/>
          <w:color w:val="000000"/>
          <w:kern w:val="2"/>
          <w:sz w:val="24"/>
          <w:szCs w:val="24"/>
          <w:u w:val="single"/>
          <w:lang w:val="lv-LV" w:eastAsia="lv-LV" w:bidi="lo-LA"/>
        </w:rPr>
        <w:t>atvēršanas</w:t>
      </w:r>
      <w:r>
        <w:rPr>
          <w:rFonts w:eastAsia="Times New Roman" w:cs="Times New Roman" w:ascii="Times New Roman" w:hAnsi="Times New Roman"/>
          <w:b w:val="false"/>
          <w:bCs w:val="false"/>
          <w:color w:val="000000"/>
          <w:sz w:val="24"/>
          <w:szCs w:val="24"/>
          <w:lang w:val="lv-LV" w:eastAsia="lv-LV" w:bidi="lo-LA"/>
        </w:rPr>
        <w:t xml:space="preserve"> Komisijai jāiesniedz elektroniskā atslēga ar paroli šifrētā dokumenta atvēršanai.</w:t>
      </w:r>
    </w:p>
    <w:p>
      <w:pPr>
        <w:pStyle w:val="ListParagraph"/>
        <w:widowControl/>
        <w:numPr>
          <w:ilvl w:val="3"/>
          <w:numId w:val="1"/>
        </w:numPr>
        <w:suppressAutoHyphens w:val="true"/>
        <w:bidi w:val="0"/>
        <w:spacing w:lineRule="auto" w:line="276" w:before="0" w:after="160"/>
        <w:ind w:left="1020" w:right="0" w:hanging="340"/>
        <w:contextualSpacing/>
        <w:jc w:val="both"/>
        <w:rPr>
          <w:b w:val="false"/>
          <w:b w:val="false"/>
          <w:bCs w:val="false"/>
        </w:rPr>
      </w:pPr>
      <w:r>
        <w:rPr>
          <w:rFonts w:eastAsia="Times New Roman" w:cs="Times New Roman" w:ascii="Times New Roman" w:hAnsi="Times New Roman"/>
          <w:b w:val="false"/>
          <w:bCs w:val="false"/>
          <w:color w:val="000000"/>
          <w:sz w:val="24"/>
          <w:szCs w:val="24"/>
          <w:lang w:val="lv-LV" w:eastAsia="lv-LV" w:bidi="lo-LA"/>
        </w:rPr>
        <w:t>E-pasts uz kuru jāiesūta Pretendenta piedāvājumi:</w:t>
      </w:r>
      <w:r>
        <w:rPr>
          <w:rFonts w:ascii="Times New Roman" w:hAnsi="Times New Roman"/>
          <w:b w:val="false"/>
          <w:bCs w:val="false"/>
          <w:sz w:val="22"/>
          <w:szCs w:val="22"/>
          <w:lang w:val="lv-LV"/>
        </w:rPr>
        <w:t xml:space="preserve"> </w:t>
      </w:r>
      <w:r>
        <w:rPr>
          <w:rFonts w:ascii="Times New Roman" w:hAnsi="Times New Roman"/>
          <w:b w:val="false"/>
          <w:bCs w:val="false"/>
          <w:i/>
          <w:iCs/>
          <w:sz w:val="22"/>
          <w:szCs w:val="22"/>
          <w:lang w:val="lv-LV"/>
        </w:rPr>
        <w:t>gundega.geiko@dobelesenergija.lv</w:t>
      </w:r>
      <w:r>
        <w:rPr>
          <w:rFonts w:ascii="Times New Roman" w:hAnsi="Times New Roman"/>
          <w:b w:val="false"/>
          <w:bCs w:val="false"/>
          <w:i/>
          <w:iCs/>
          <w:color w:val="000000"/>
          <w:sz w:val="22"/>
          <w:szCs w:val="22"/>
          <w:lang w:val="lv-LV"/>
        </w:rPr>
        <w:t>.</w:t>
      </w:r>
      <w:r>
        <w:rPr>
          <w:rFonts w:ascii="Times New Roman" w:hAnsi="Times New Roman"/>
          <w:b w:val="false"/>
          <w:bCs w:val="false"/>
          <w:color w:val="000000"/>
          <w:sz w:val="22"/>
          <w:szCs w:val="22"/>
          <w:lang w:val="lv-LV"/>
        </w:rPr>
        <w:t xml:space="preserve"> </w:t>
      </w:r>
    </w:p>
    <w:p>
      <w:pPr>
        <w:pStyle w:val="ListParagraph"/>
        <w:numPr>
          <w:ilvl w:val="2"/>
          <w:numId w:val="1"/>
        </w:numPr>
        <w:spacing w:lineRule="auto" w:line="276"/>
        <w:ind w:left="360" w:right="0" w:hanging="360"/>
        <w:jc w:val="both"/>
        <w:rPr/>
      </w:pPr>
      <w:r>
        <w:rPr>
          <w:rFonts w:eastAsia="Times New Roman" w:cs="Times New Roman" w:ascii="Times New Roman" w:hAnsi="Times New Roman"/>
          <w:b/>
          <w:bCs/>
          <w:color w:val="000000"/>
          <w:sz w:val="22"/>
          <w:szCs w:val="22"/>
          <w:lang w:val="lv-LV" w:eastAsia="lv-LV" w:bidi="lo-LA"/>
        </w:rPr>
        <w:t>vai klātienē un pastu:</w:t>
      </w:r>
    </w:p>
    <w:p>
      <w:pPr>
        <w:pStyle w:val="ListParagraph"/>
        <w:widowControl/>
        <w:numPr>
          <w:ilvl w:val="3"/>
          <w:numId w:val="1"/>
        </w:numPr>
        <w:suppressAutoHyphens w:val="true"/>
        <w:bidi w:val="0"/>
        <w:spacing w:lineRule="auto" w:line="276" w:before="0" w:after="160"/>
        <w:ind w:left="964" w:right="0" w:hanging="340"/>
        <w:contextualSpacing/>
        <w:jc w:val="both"/>
        <w:rPr>
          <w:b w:val="false"/>
          <w:b w:val="false"/>
          <w:bCs w:val="false"/>
        </w:rPr>
      </w:pPr>
      <w:r>
        <w:rPr>
          <w:rFonts w:eastAsia="Times New Roman" w:cs="Times New Roman" w:ascii="Times New Roman" w:hAnsi="Times New Roman"/>
          <w:b w:val="false"/>
          <w:bCs w:val="false"/>
          <w:color w:val="000000"/>
          <w:sz w:val="22"/>
          <w:szCs w:val="22"/>
          <w:lang w:val="lv-LV" w:eastAsia="lv-LV" w:bidi="lo-LA"/>
        </w:rPr>
        <w:t xml:space="preserve">Pasta sūtījumam jābūt nogādātam 3.1.punktā noteiktajā vietā un termiņā. </w:t>
      </w:r>
    </w:p>
    <w:p>
      <w:pPr>
        <w:pStyle w:val="ListParagraph"/>
        <w:widowControl/>
        <w:numPr>
          <w:ilvl w:val="3"/>
          <w:numId w:val="1"/>
        </w:numPr>
        <w:suppressAutoHyphens w:val="true"/>
        <w:bidi w:val="0"/>
        <w:spacing w:lineRule="auto" w:line="276" w:before="0" w:after="160"/>
        <w:ind w:left="964" w:right="0" w:hanging="340"/>
        <w:contextualSpacing/>
        <w:jc w:val="both"/>
        <w:rPr/>
      </w:pPr>
      <w:r>
        <w:rPr>
          <w:rFonts w:cs="Times New Roman" w:ascii="Times New Roman" w:hAnsi="Times New Roman"/>
          <w:lang w:val="lv-LV"/>
        </w:rPr>
        <w:t xml:space="preserve">Iesniegtos pieteikumus </w:t>
      </w:r>
      <w:r>
        <w:rPr>
          <w:rFonts w:eastAsia="Times New Roman" w:cs="Times New Roman" w:ascii="Times New Roman" w:hAnsi="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1875"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ind w:left="360" w:right="0" w:hanging="0"/>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SIA “Dobeles enerģija”</w:t>
            </w:r>
          </w:p>
          <w:p>
            <w:pPr>
              <w:pStyle w:val="TableContents"/>
              <w:widowControl w:val="false"/>
              <w:spacing w:before="0" w:after="0"/>
              <w:ind w:left="360" w:right="0" w:hanging="0"/>
              <w:jc w:val="center"/>
              <w:rPr>
                <w:rFonts w:ascii="Times New Roman" w:hAnsi="Times New Roman" w:cs="Times New Roman"/>
                <w:lang w:val="lv-LV"/>
              </w:rPr>
            </w:pPr>
            <w:r>
              <w:rPr>
                <w:rFonts w:cs="Times New Roman" w:ascii="Times New Roman" w:hAnsi="Times New Roman"/>
                <w:lang w:val="lv-LV"/>
              </w:rPr>
              <w:t>Iepirkuma procedūrai</w:t>
            </w:r>
          </w:p>
          <w:p>
            <w:pPr>
              <w:pStyle w:val="Normal"/>
              <w:widowControl w:val="false"/>
              <w:spacing w:lineRule="auto" w:line="240" w:before="0" w:after="0"/>
              <w:ind w:left="0" w:right="0" w:hanging="0"/>
              <w:jc w:val="center"/>
              <w:rPr/>
            </w:pPr>
            <w:r>
              <w:rPr>
                <w:rFonts w:cs="Times New Roman" w:ascii="Times New Roman" w:hAnsi="Times New Roman"/>
                <w:i/>
                <w:sz w:val="24"/>
                <w:szCs w:val="24"/>
                <w:lang w:val="lv-LV"/>
              </w:rPr>
              <w:t>„</w:t>
            </w:r>
            <w:r>
              <w:rPr>
                <w:rFonts w:eastAsia="SimSun" w:cs="Times New Roman" w:ascii="Times New Roman" w:hAnsi="Times New Roman"/>
                <w:i/>
                <w:color w:val="00000A"/>
                <w:kern w:val="2"/>
                <w:sz w:val="24"/>
                <w:szCs w:val="24"/>
                <w:lang w:val="lv-LV" w:eastAsia="zh-CN" w:bidi="hi-IN"/>
              </w:rPr>
              <w:t>Dabasgāzes iegāde</w:t>
            </w:r>
            <w:r>
              <w:rPr>
                <w:rFonts w:cs="Times New Roman" w:ascii="Times New Roman" w:hAnsi="Times New Roman"/>
                <w:i/>
                <w:sz w:val="24"/>
                <w:szCs w:val="22"/>
                <w:lang w:val="lv-LV"/>
              </w:rPr>
              <w:t>”</w:t>
            </w:r>
          </w:p>
          <w:p>
            <w:pPr>
              <w:pStyle w:val="Normal"/>
              <w:widowControl w:val="false"/>
              <w:spacing w:lineRule="auto" w:line="240" w:before="0" w:after="0"/>
              <w:ind w:left="0" w:right="0" w:hanging="0"/>
              <w:jc w:val="center"/>
              <w:rPr/>
            </w:pPr>
            <w:r>
              <w:rPr>
                <w:rFonts w:cs="Times New Roman" w:ascii="Times New Roman" w:hAnsi="Times New Roman"/>
                <w:b/>
                <w:bCs/>
                <w:i w:val="false"/>
                <w:iCs w:val="false"/>
                <w:sz w:val="24"/>
                <w:szCs w:val="24"/>
                <w:lang w:val="lv-LV"/>
              </w:rPr>
              <w:t>ID NR. DE 2023/2</w:t>
            </w:r>
          </w:p>
          <w:p>
            <w:pPr>
              <w:pStyle w:val="Normal"/>
              <w:widowControl w:val="false"/>
              <w:spacing w:lineRule="auto" w:line="240" w:before="0" w:after="0"/>
              <w:ind w:left="0" w:right="0" w:hanging="0"/>
              <w:jc w:val="center"/>
              <w:rPr>
                <w:rFonts w:ascii="Times New Roman" w:hAnsi="Times New Roman" w:cs="Times New Roman"/>
                <w:sz w:val="24"/>
                <w:szCs w:val="24"/>
                <w:lang w:val="lv-LV"/>
              </w:rPr>
            </w:pPr>
            <w:r>
              <w:rPr>
                <w:rFonts w:cs="Times New Roman" w:ascii="Times New Roman" w:hAnsi="Times New Roman"/>
                <w:b/>
                <w:bCs/>
                <w:i/>
                <w:sz w:val="24"/>
                <w:szCs w:val="24"/>
                <w:u w:val="single"/>
                <w:lang w:val="lv-LV"/>
              </w:rPr>
              <w:t xml:space="preserve">Neatvērt līdz 2023.gada </w:t>
            </w:r>
            <w:r>
              <w:rPr>
                <w:rFonts w:eastAsia="SimSun" w:cs="Times New Roman" w:ascii="Times New Roman" w:hAnsi="Times New Roman"/>
                <w:b/>
                <w:bCs/>
                <w:i/>
                <w:color w:val="00000A"/>
                <w:kern w:val="2"/>
                <w:sz w:val="24"/>
                <w:szCs w:val="24"/>
                <w:u w:val="single"/>
                <w:lang w:val="lv-LV" w:eastAsia="zh-CN" w:bidi="hi-IN"/>
              </w:rPr>
              <w:t>3</w:t>
            </w:r>
            <w:r>
              <w:rPr>
                <w:rFonts w:cs="Times New Roman" w:ascii="Times New Roman" w:hAnsi="Times New Roman"/>
                <w:b/>
                <w:bCs/>
                <w:i/>
                <w:sz w:val="24"/>
                <w:szCs w:val="24"/>
                <w:u w:val="single"/>
                <w:lang w:val="lv-LV"/>
              </w:rPr>
              <w:t>. martam plkst. 11.00</w:t>
            </w:r>
          </w:p>
          <w:p>
            <w:pPr>
              <w:pStyle w:val="Normal"/>
              <w:widowControl w:val="false"/>
              <w:spacing w:lineRule="auto" w:line="240" w:before="0" w:after="0"/>
              <w:ind w:left="0" w:right="0" w:hanging="0"/>
              <w:jc w:val="center"/>
              <w:rPr>
                <w:rFonts w:ascii="Times New Roman" w:hAnsi="Times New Roman" w:cs="Times New Roman"/>
                <w:b/>
                <w:b/>
                <w:bCs/>
                <w:i/>
                <w:i/>
                <w:sz w:val="24"/>
                <w:szCs w:val="24"/>
                <w:lang w:val="lv-LV"/>
              </w:rPr>
            </w:pPr>
            <w:r>
              <w:rPr>
                <w:rFonts w:cs="Times New Roman" w:ascii="Times New Roman" w:hAnsi="Times New Roman"/>
                <w:b/>
                <w:bCs/>
                <w:i/>
                <w:sz w:val="24"/>
                <w:szCs w:val="24"/>
                <w:lang w:val="lv-LV"/>
              </w:rPr>
              <w:t>Pretendenta nosaukums</w:t>
            </w:r>
          </w:p>
        </w:tc>
      </w:tr>
    </w:tbl>
    <w:p>
      <w:pPr>
        <w:pStyle w:val="Default"/>
        <w:numPr>
          <w:ilvl w:val="0"/>
          <w:numId w:val="0"/>
        </w:numPr>
        <w:spacing w:lineRule="auto" w:line="276"/>
        <w:ind w:left="1218" w:right="57" w:hanging="0"/>
        <w:jc w:val="both"/>
        <w:rPr>
          <w:rFonts w:ascii="Times New Roman" w:hAnsi="Times New Roman" w:eastAsia="Times New Roman" w:cs="Times New Roman"/>
          <w:color w:val="000000"/>
          <w:sz w:val="24"/>
          <w:szCs w:val="24"/>
          <w:lang w:val="lv-LV" w:eastAsia="lv-LV" w:bidi="lo-LA"/>
        </w:rPr>
      </w:pPr>
      <w:r>
        <w:rPr>
          <w:rFonts w:eastAsia="Times New Roman" w:cs="Times New Roman"/>
          <w:color w:val="000000"/>
          <w:sz w:val="24"/>
          <w:szCs w:val="24"/>
          <w:lang w:val="lv-LV" w:eastAsia="lv-LV" w:bidi="lo-LA"/>
        </w:rPr>
      </w:r>
    </w:p>
    <w:p>
      <w:pPr>
        <w:pStyle w:val="ListParagraph"/>
        <w:numPr>
          <w:ilvl w:val="1"/>
          <w:numId w:val="1"/>
        </w:numPr>
        <w:spacing w:lineRule="auto" w:line="276" w:before="0" w:after="0"/>
        <w:ind w:left="360" w:right="0" w:hanging="360"/>
        <w:contextualSpacing/>
        <w:jc w:val="both"/>
        <w:rPr/>
      </w:pPr>
      <w:r>
        <w:rPr>
          <w:rFonts w:ascii="Times New Roman" w:hAnsi="Times New Roman"/>
          <w:sz w:val="22"/>
          <w:szCs w:val="22"/>
          <w:lang w:val="lv-LV"/>
        </w:rPr>
        <w:t>Pretendents var atsaukt vai mainīt savu piedāvājumu līdz piedāvājumu iesniegšanas termiņa beigām</w:t>
      </w:r>
      <w:r>
        <w:rPr>
          <w:rFonts w:ascii="Times New Roman" w:hAnsi="Times New Roman"/>
          <w:color w:val="000000"/>
          <w:sz w:val="22"/>
          <w:szCs w:val="22"/>
          <w:lang w:val="lv-LV"/>
        </w:rPr>
        <w:t xml:space="preserve">. </w:t>
      </w:r>
      <w:r>
        <w:rPr>
          <w:rFonts w:ascii="Times New Roman" w:hAnsi="Times New Roman"/>
          <w:sz w:val="22"/>
          <w:szCs w:val="22"/>
          <w:lang w:val="lv-LV"/>
        </w:rPr>
        <w:t>Piedāvājuma atsaukšanai ir bezierunu raksturs un tā izslēdz pretendentu no tālākas dalības iepirkuma procedūrā. Piedāvājuma mainīšanas gadījumā par piedāvājuma iesniegšanas laiku tiks uzskatīts pēdējā piedāvājuma iesniegšanas brīdis.</w:t>
      </w:r>
    </w:p>
    <w:p>
      <w:pPr>
        <w:pStyle w:val="ListParagraph"/>
        <w:widowControl/>
        <w:numPr>
          <w:ilvl w:val="1"/>
          <w:numId w:val="1"/>
        </w:numPr>
        <w:suppressAutoHyphens w:val="true"/>
        <w:bidi w:val="0"/>
        <w:snapToGrid w:val="false"/>
        <w:spacing w:lineRule="auto" w:line="276" w:before="798" w:after="798"/>
        <w:ind w:left="397" w:right="0" w:hanging="454"/>
        <w:contextualSpacing/>
        <w:jc w:val="both"/>
        <w:rPr/>
      </w:pPr>
      <w:r>
        <w:rPr>
          <w:rFonts w:eastAsia="Times New Roman" w:cs="Times New Roman" w:ascii="Times New Roman" w:hAnsi="Times New Roman"/>
          <w:color w:val="000000"/>
          <w:spacing w:val="1"/>
          <w:sz w:val="22"/>
          <w:szCs w:val="22"/>
          <w:lang w:val="lv-LV" w:eastAsia="lv-LV"/>
        </w:rPr>
        <w:t>Ja piedāvājums iesniegts pēc norādītā piedāvājumu iesniegšanas termiņa beigām, to neatvērtu atdod atpakaļ Pretendentam.</w:t>
      </w:r>
    </w:p>
    <w:p>
      <w:pPr>
        <w:pStyle w:val="ListParagraph"/>
        <w:widowControl/>
        <w:numPr>
          <w:ilvl w:val="0"/>
          <w:numId w:val="0"/>
        </w:numPr>
        <w:suppressAutoHyphens w:val="true"/>
        <w:bidi w:val="0"/>
        <w:snapToGrid w:val="false"/>
        <w:spacing w:lineRule="auto" w:line="276" w:before="798" w:after="798"/>
        <w:ind w:left="801" w:right="0" w:hanging="0"/>
        <w:contextualSpacing/>
        <w:jc w:val="both"/>
        <w:rPr>
          <w:rFonts w:ascii="Times New Roman" w:hAnsi="Times New Roman" w:eastAsia="Times New Roman" w:cs="Times New Roman"/>
          <w:color w:val="000000"/>
          <w:spacing w:val="1"/>
          <w:sz w:val="22"/>
          <w:szCs w:val="22"/>
          <w:lang w:val="lv-LV" w:eastAsia="lv-LV"/>
        </w:rPr>
      </w:pPr>
      <w:r>
        <w:rPr>
          <w:rFonts w:eastAsia="Times New Roman" w:cs="Times New Roman" w:ascii="Times New Roman" w:hAnsi="Times New Roman"/>
          <w:color w:val="000000"/>
          <w:spacing w:val="1"/>
          <w:sz w:val="22"/>
          <w:szCs w:val="22"/>
          <w:lang w:val="lv-LV" w:eastAsia="lv-LV"/>
        </w:rPr>
      </w:r>
    </w:p>
    <w:p>
      <w:pPr>
        <w:pStyle w:val="ListParagraph"/>
        <w:numPr>
          <w:ilvl w:val="0"/>
          <w:numId w:val="1"/>
        </w:numPr>
        <w:tabs>
          <w:tab w:val="clear" w:pos="720"/>
          <w:tab w:val="left" w:pos="142" w:leader="none"/>
          <w:tab w:val="left" w:pos="1560" w:leader="none"/>
        </w:tabs>
        <w:suppressAutoHyphens w:val="true"/>
        <w:snapToGrid w:val="false"/>
        <w:spacing w:lineRule="auto" w:line="276" w:before="0" w:after="0"/>
        <w:ind w:left="357" w:right="0" w:hanging="357"/>
        <w:contextualSpacing/>
        <w:jc w:val="both"/>
        <w:rPr/>
      </w:pPr>
      <w:r>
        <w:rPr>
          <w:rFonts w:eastAsia="Times New Roman" w:cs="Times New Roman" w:ascii="Times New Roman" w:hAnsi="Times New Roman"/>
          <w:b/>
          <w:bCs/>
          <w:color w:val="000000"/>
          <w:spacing w:val="1"/>
          <w:sz w:val="24"/>
          <w:szCs w:val="24"/>
          <w:lang w:val="lv-LV" w:eastAsia="lv-LV"/>
        </w:rPr>
        <w:t>Iespējas saņemt iepirkuma procedūras dokumentus un ar tiem iepazīties</w:t>
      </w:r>
    </w:p>
    <w:p>
      <w:pPr>
        <w:pStyle w:val="ListParagraph"/>
        <w:numPr>
          <w:ilvl w:val="1"/>
          <w:numId w:val="1"/>
        </w:numPr>
        <w:tabs>
          <w:tab w:val="clear" w:pos="720"/>
          <w:tab w:val="left" w:pos="142" w:leader="none"/>
          <w:tab w:val="left" w:pos="1560" w:leader="none"/>
        </w:tabs>
        <w:suppressAutoHyphens w:val="true"/>
        <w:snapToGrid w:val="false"/>
        <w:spacing w:lineRule="auto" w:line="276" w:before="0" w:after="0"/>
        <w:ind w:left="357" w:right="0" w:hanging="357"/>
        <w:contextualSpacing/>
        <w:jc w:val="both"/>
        <w:rPr/>
      </w:pPr>
      <w:r>
        <w:rPr>
          <w:rFonts w:eastAsia="Times New Roman" w:cs="Times New Roman" w:ascii="Times New Roman" w:hAnsi="Times New Roman"/>
          <w:b w:val="false"/>
          <w:bCs w:val="false"/>
          <w:color w:val="000000"/>
          <w:spacing w:val="1"/>
          <w:sz w:val="24"/>
          <w:szCs w:val="24"/>
          <w:lang w:val="lv-LV" w:eastAsia="lv-LV"/>
        </w:rPr>
        <w:t>Ieinteresētie piegādātāji var saņemt iepirkuma procedūras dokumentus un ar tiem iepazīties Pasūtītāja interneta vietnē www.</w:t>
      </w:r>
      <w:r>
        <w:rPr>
          <w:rFonts w:eastAsia="Times New Roman" w:cs="Times New Roman" w:ascii="Times New Roman" w:hAnsi="Times New Roman"/>
          <w:b w:val="false"/>
          <w:bCs w:val="false"/>
          <w:color w:val="000000"/>
          <w:spacing w:val="1"/>
          <w:kern w:val="2"/>
          <w:sz w:val="24"/>
          <w:szCs w:val="24"/>
          <w:lang w:val="lv-LV" w:eastAsia="lv-LV" w:bidi="hi-IN"/>
        </w:rPr>
        <w:t>dobelesenergija</w:t>
      </w:r>
      <w:r>
        <w:rPr>
          <w:rFonts w:eastAsia="Times New Roman" w:cs="Times New Roman" w:ascii="Times New Roman" w:hAnsi="Times New Roman"/>
          <w:b w:val="false"/>
          <w:bCs w:val="false"/>
          <w:color w:val="000000"/>
          <w:spacing w:val="1"/>
          <w:sz w:val="24"/>
          <w:szCs w:val="24"/>
          <w:lang w:val="lv-LV" w:eastAsia="lv-LV"/>
        </w:rPr>
        <w:t>.lv, sadaļā “Iepirkumi” un elektronisko iepirkumu sistēmā apakšsistēmā „e-konkursi”</w:t>
      </w:r>
      <w:r>
        <w:rPr>
          <w:rFonts w:eastAsia="Times New Roman" w:cs="Times New Roman" w:ascii="Times New Roman" w:hAnsi="Times New Roman"/>
          <w:b w:val="false"/>
          <w:bCs w:val="false"/>
          <w:color w:val="000000"/>
          <w:spacing w:val="1"/>
          <w:sz w:val="24"/>
          <w:szCs w:val="24"/>
          <w:shd w:fill="auto" w:val="clear"/>
          <w:lang w:val="lv-LV" w:eastAsia="lv-LV"/>
        </w:rPr>
        <w:t xml:space="preserve"> </w:t>
      </w:r>
      <w:hyperlink r:id="rId2">
        <w:r>
          <w:rPr>
            <w:rStyle w:val="InternetLink"/>
            <w:rFonts w:eastAsia="Times New Roman" w:cs="Times New Roman" w:ascii="Times New Roman" w:hAnsi="Times New Roman"/>
            <w:b w:val="false"/>
            <w:bCs w:val="false"/>
            <w:color w:val="000000"/>
            <w:spacing w:val="1"/>
            <w:sz w:val="24"/>
            <w:szCs w:val="24"/>
            <w:shd w:fill="auto" w:val="clear"/>
            <w:lang w:val="lv-LV" w:eastAsia="lv-LV"/>
          </w:rPr>
          <w:t>https://www.eis.gov.lv/EKEIS/Supplier</w:t>
        </w:r>
      </w:hyperlink>
      <w:r>
        <w:rPr>
          <w:rFonts w:eastAsia="Times New Roman" w:cs="Times New Roman" w:ascii="Times New Roman" w:hAnsi="Times New Roman"/>
          <w:b w:val="false"/>
          <w:bCs w:val="false"/>
          <w:color w:val="000000"/>
          <w:spacing w:val="1"/>
          <w:sz w:val="24"/>
          <w:szCs w:val="24"/>
          <w:shd w:fill="auto" w:val="clear"/>
          <w:lang w:val="lv-LV" w:eastAsia="lv-LV"/>
        </w:rPr>
        <w:t>.</w:t>
      </w:r>
    </w:p>
    <w:p>
      <w:pPr>
        <w:pStyle w:val="ListParagraph"/>
        <w:tabs>
          <w:tab w:val="clear" w:pos="720"/>
          <w:tab w:val="left" w:pos="142" w:leader="none"/>
          <w:tab w:val="left" w:pos="1560" w:leader="none"/>
        </w:tabs>
        <w:suppressAutoHyphens w:val="true"/>
        <w:snapToGrid w:val="false"/>
        <w:spacing w:lineRule="auto" w:line="276" w:before="0" w:after="0"/>
        <w:ind w:left="357" w:right="0" w:hanging="357"/>
        <w:contextualSpacing/>
        <w:jc w:val="both"/>
        <w:rPr>
          <w:rFonts w:ascii="Times New Roman" w:hAnsi="Times New Roman" w:eastAsia="Times New Roman" w:cs="Times New Roman"/>
          <w:b w:val="false"/>
          <w:b w:val="false"/>
          <w:bCs w:val="false"/>
          <w:color w:val="000000"/>
          <w:spacing w:val="1"/>
          <w:sz w:val="24"/>
          <w:szCs w:val="24"/>
          <w:highlight w:val="none"/>
          <w:shd w:fill="FFFF00" w:val="clear"/>
          <w:lang w:val="lv-LV" w:eastAsia="lv-LV"/>
        </w:rPr>
      </w:pPr>
      <w:r>
        <w:rPr>
          <w:rFonts w:eastAsia="Times New Roman" w:cs="Times New Roman" w:ascii="Times New Roman" w:hAnsi="Times New Roman"/>
          <w:b w:val="false"/>
          <w:bCs w:val="false"/>
          <w:color w:val="000000"/>
          <w:spacing w:val="1"/>
          <w:sz w:val="24"/>
          <w:szCs w:val="24"/>
          <w:shd w:fill="FFFF00" w:val="clear"/>
          <w:lang w:val="lv-LV" w:eastAsia="lv-LV"/>
        </w:rPr>
      </w:r>
    </w:p>
    <w:p>
      <w:pPr>
        <w:pStyle w:val="ListParagraph"/>
        <w:numPr>
          <w:ilvl w:val="0"/>
          <w:numId w:val="1"/>
        </w:numPr>
        <w:tabs>
          <w:tab w:val="clear" w:pos="720"/>
          <w:tab w:val="left" w:pos="142" w:leader="none"/>
          <w:tab w:val="left" w:pos="1560" w:leader="none"/>
        </w:tabs>
        <w:suppressAutoHyphens w:val="true"/>
        <w:snapToGrid w:val="false"/>
        <w:spacing w:lineRule="auto" w:line="276" w:before="120" w:after="120"/>
        <w:ind w:left="357" w:right="0" w:hanging="357"/>
        <w:contextualSpacing/>
        <w:jc w:val="both"/>
        <w:rPr/>
      </w:pPr>
      <w:r>
        <w:rPr>
          <w:rFonts w:eastAsia="Times New Roman" w:cs="Times New Roman" w:ascii="Times New Roman" w:hAnsi="Times New Roman"/>
          <w:b/>
          <w:bCs/>
          <w:color w:val="000000"/>
          <w:spacing w:val="1"/>
          <w:sz w:val="22"/>
          <w:szCs w:val="22"/>
          <w:lang w:val="lv-LV" w:eastAsia="lv-LV"/>
        </w:rPr>
        <w:t>Informācijas apmaiņa</w:t>
      </w:r>
    </w:p>
    <w:p>
      <w:pPr>
        <w:pStyle w:val="ListParagraph"/>
        <w:widowControl/>
        <w:numPr>
          <w:ilvl w:val="1"/>
          <w:numId w:val="1"/>
        </w:numPr>
        <w:suppressAutoHyphens w:val="true"/>
        <w:bidi w:val="0"/>
        <w:spacing w:lineRule="auto" w:line="276" w:before="0" w:after="0"/>
        <w:ind w:left="454" w:right="0" w:hanging="454"/>
        <w:contextualSpacing/>
        <w:jc w:val="both"/>
        <w:rPr/>
      </w:pPr>
      <w:r>
        <w:rPr>
          <w:rFonts w:cs="Times New Roman" w:ascii="Times New Roman" w:hAnsi="Times New Roman"/>
          <w:sz w:val="24"/>
          <w:szCs w:val="24"/>
        </w:rPr>
        <w:t xml:space="preserve">Saziņa starp Pasūtītāju un ieinteresētajiem piegādātājiem iepirkuma ietvaros notiek latviešu valodā, rakstiski pa pastu vai e-pastu. </w:t>
      </w:r>
    </w:p>
    <w:p>
      <w:pPr>
        <w:pStyle w:val="ListParagraph"/>
        <w:widowControl/>
        <w:numPr>
          <w:ilvl w:val="1"/>
          <w:numId w:val="1"/>
        </w:numPr>
        <w:suppressAutoHyphens w:val="true"/>
        <w:bidi w:val="0"/>
        <w:spacing w:lineRule="auto" w:line="276" w:before="0" w:after="0"/>
        <w:ind w:left="454" w:right="0" w:hanging="454"/>
        <w:contextualSpacing/>
        <w:jc w:val="both"/>
        <w:rPr/>
      </w:pPr>
      <w:r>
        <w:rPr>
          <w:rFonts w:cs="Times New Roman" w:ascii="Times New Roman" w:hAnsi="Times New Roman"/>
          <w:sz w:val="24"/>
          <w:szCs w:val="24"/>
        </w:rPr>
        <w:t xml:space="preserve">Papildu informāciju par atklāta konkursa nolikumu var pieprasīt, iesniedzot šādu pieprasījumu rakstiskā formā Pasūtītāja adresē, nosūtot pa pastu, vēstuli adresējot iepirkuma komisijai vai elektroniski parakstītu nosūtot uz e-pasta adresi </w:t>
      </w:r>
      <w:hyperlink r:id="rId3">
        <w:r>
          <w:rPr>
            <w:rStyle w:val="InternetLink"/>
            <w:rFonts w:eastAsia="SimSun" w:cs="Times New Roman" w:ascii="Times New Roman" w:hAnsi="Times New Roman"/>
            <w:color w:val="000080"/>
            <w:kern w:val="2"/>
            <w:sz w:val="24"/>
            <w:szCs w:val="24"/>
            <w:u w:val="single"/>
            <w:lang w:val="zxx" w:eastAsia="zxx" w:bidi="zxx"/>
          </w:rPr>
          <w:t>g</w:t>
        </w:r>
      </w:hyperlink>
      <w:r>
        <w:rPr>
          <w:rStyle w:val="InternetLink"/>
          <w:rFonts w:eastAsia="SimSun" w:cs="Times New Roman" w:ascii="Times New Roman" w:hAnsi="Times New Roman"/>
          <w:color w:val="000080"/>
          <w:kern w:val="2"/>
          <w:sz w:val="24"/>
          <w:szCs w:val="24"/>
          <w:u w:val="single"/>
          <w:lang w:val="zxx" w:eastAsia="zxx" w:bidi="zxx"/>
        </w:rPr>
        <w:t>undega,geiko@dobelesenergija.lv</w:t>
      </w:r>
      <w:r>
        <w:rPr>
          <w:rStyle w:val="InternetLink"/>
          <w:rFonts w:cs="Times New Roman" w:ascii="Times New Roman" w:hAnsi="Times New Roman"/>
          <w:color w:val="auto"/>
          <w:sz w:val="24"/>
          <w:szCs w:val="24"/>
        </w:rPr>
        <w:t>.</w:t>
      </w:r>
    </w:p>
    <w:p>
      <w:pPr>
        <w:pStyle w:val="ListParagraph"/>
        <w:widowControl/>
        <w:numPr>
          <w:ilvl w:val="1"/>
          <w:numId w:val="1"/>
        </w:numPr>
        <w:suppressAutoHyphens w:val="true"/>
        <w:bidi w:val="0"/>
        <w:spacing w:lineRule="auto" w:line="276" w:before="0" w:after="0"/>
        <w:ind w:left="454" w:right="0" w:hanging="454"/>
        <w:contextualSpacing/>
        <w:jc w:val="both"/>
        <w:rPr/>
      </w:pPr>
      <w:r>
        <w:rPr>
          <w:rFonts w:cs="Times New Roman" w:ascii="Times New Roman" w:hAnsi="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pPr>
        <w:pStyle w:val="ListParagraph"/>
        <w:widowControl/>
        <w:numPr>
          <w:ilvl w:val="1"/>
          <w:numId w:val="1"/>
        </w:numPr>
        <w:suppressAutoHyphens w:val="true"/>
        <w:bidi w:val="0"/>
        <w:snapToGrid w:val="false"/>
        <w:spacing w:lineRule="auto" w:line="276" w:before="0" w:after="0"/>
        <w:ind w:left="397" w:right="0" w:hanging="397"/>
        <w:contextualSpacing/>
        <w:jc w:val="both"/>
        <w:rPr/>
      </w:pPr>
      <w:r>
        <w:rPr>
          <w:rFonts w:eastAsia="Times New Roman" w:cs="Times New Roman" w:ascii="Times New Roman" w:hAnsi="Times New Roman"/>
          <w:b w:val="false"/>
          <w:bCs w:val="false"/>
          <w:color w:val="000000"/>
          <w:spacing w:val="1"/>
          <w:sz w:val="24"/>
          <w:szCs w:val="24"/>
          <w:lang w:val="lv-LV" w:eastAsia="lv-LV"/>
        </w:rPr>
        <w:t xml:space="preserve">Jebkura papildu informācija, kas tiks sniegta saistībā ar šo iepirkumu, tiks publicēta Pasūtītāja </w:t>
      </w:r>
      <w:r>
        <w:rPr>
          <w:rFonts w:eastAsia="Times New Roman" w:cs="Times New Roman" w:ascii="Times New Roman" w:hAnsi="Times New Roman"/>
          <w:b w:val="false"/>
          <w:bCs w:val="false"/>
          <w:color w:val="000000"/>
          <w:spacing w:val="1"/>
          <w:sz w:val="24"/>
          <w:szCs w:val="24"/>
          <w:shd w:fill="auto" w:val="clear"/>
          <w:lang w:val="lv-LV" w:eastAsia="lv-LV"/>
        </w:rPr>
        <w:t xml:space="preserve">mājaslapā internetā un elektronisko iepirkumu sistēmā apakšsistēmā „e-konkursi” </w:t>
      </w:r>
      <w:r>
        <w:rPr>
          <w:rFonts w:eastAsia="Times New Roman" w:cs="Times New Roman" w:ascii="Times New Roman" w:hAnsi="Times New Roman"/>
          <w:b w:val="false"/>
          <w:bCs w:val="false"/>
          <w:i/>
          <w:iCs/>
          <w:color w:val="000000"/>
          <w:spacing w:val="1"/>
          <w:sz w:val="24"/>
          <w:szCs w:val="24"/>
          <w:shd w:fill="auto" w:val="clear"/>
          <w:lang w:val="lv-LV" w:eastAsia="lv-LV"/>
        </w:rPr>
        <w:t>https://www.eis.gov.lv/EKEIS/Supplier</w:t>
      </w:r>
      <w:r>
        <w:rPr>
          <w:rFonts w:eastAsia="Times New Roman" w:cs="Times New Roman" w:ascii="Times New Roman" w:hAnsi="Times New Roman"/>
          <w:b w:val="false"/>
          <w:bCs w:val="false"/>
          <w:color w:val="000000"/>
          <w:spacing w:val="1"/>
          <w:sz w:val="24"/>
          <w:szCs w:val="24"/>
          <w:shd w:fill="auto" w:val="clear"/>
          <w:lang w:val="lv-LV" w:eastAsia="lv-LV"/>
        </w:rPr>
        <w:t xml:space="preserve">. </w:t>
      </w:r>
      <w:r>
        <w:rPr>
          <w:rFonts w:eastAsia="Times New Roman" w:cs="Times New Roman" w:ascii="Times New Roman" w:hAnsi="Times New Roman"/>
          <w:b w:val="false"/>
          <w:bCs w:val="false"/>
          <w:color w:val="000000"/>
          <w:spacing w:val="1"/>
          <w:sz w:val="24"/>
          <w:szCs w:val="24"/>
          <w:lang w:val="lv-LV" w:eastAsia="lv-LV"/>
        </w:rPr>
        <w:t xml:space="preserve">Ieinteresētajam piegādātājam ir pienākums sekot līdzi publicētajai informācijai. Komisija nav atbildīga par to, ja kāds ieinteresētais piegādātājs nav iepazinies ar informāciju, kurai ir nodrošināta brīva un tieša elektroniskā pieeja. </w:t>
      </w:r>
    </w:p>
    <w:p>
      <w:pPr>
        <w:pStyle w:val="ListParagraph"/>
        <w:widowControl/>
        <w:numPr>
          <w:ilvl w:val="0"/>
          <w:numId w:val="0"/>
        </w:numPr>
        <w:suppressAutoHyphens w:val="true"/>
        <w:bidi w:val="0"/>
        <w:snapToGrid w:val="false"/>
        <w:spacing w:lineRule="auto" w:line="276" w:before="0" w:after="0"/>
        <w:ind w:left="858" w:right="0" w:hanging="0"/>
        <w:contextualSpacing/>
        <w:jc w:val="both"/>
        <w:rPr>
          <w:rFonts w:ascii="Times New Roman" w:hAnsi="Times New Roman" w:eastAsia="Times New Roman" w:cs="Times New Roman"/>
          <w:color w:val="000000"/>
          <w:spacing w:val="1"/>
          <w:sz w:val="24"/>
          <w:szCs w:val="24"/>
          <w:lang w:val="lv-LV" w:eastAsia="lv-LV"/>
        </w:rPr>
      </w:pPr>
      <w:r>
        <w:rPr>
          <w:rFonts w:eastAsia="Times New Roman" w:cs="Times New Roman" w:ascii="Times New Roman" w:hAnsi="Times New Roman"/>
          <w:color w:val="000000"/>
          <w:spacing w:val="1"/>
          <w:sz w:val="24"/>
          <w:szCs w:val="24"/>
          <w:lang w:val="lv-LV" w:eastAsia="lv-LV"/>
        </w:rPr>
      </w:r>
    </w:p>
    <w:p>
      <w:pPr>
        <w:pStyle w:val="ListParagraph"/>
        <w:numPr>
          <w:ilvl w:val="0"/>
          <w:numId w:val="1"/>
        </w:numPr>
        <w:tabs>
          <w:tab w:val="clear" w:pos="720"/>
          <w:tab w:val="left" w:pos="142" w:leader="none"/>
          <w:tab w:val="left" w:pos="1560" w:leader="none"/>
        </w:tabs>
        <w:suppressAutoHyphens w:val="true"/>
        <w:snapToGrid w:val="false"/>
        <w:spacing w:lineRule="auto" w:line="276" w:before="6" w:after="6"/>
        <w:ind w:left="357" w:right="0" w:hanging="357"/>
        <w:contextualSpacing/>
        <w:jc w:val="both"/>
        <w:rPr/>
      </w:pPr>
      <w:r>
        <w:rPr>
          <w:rFonts w:eastAsia="Times New Roman" w:cs="Times New Roman" w:ascii="Times New Roman" w:hAnsi="Times New Roman"/>
          <w:b/>
          <w:bCs/>
          <w:color w:val="000000"/>
          <w:spacing w:val="1"/>
          <w:sz w:val="22"/>
          <w:szCs w:val="22"/>
          <w:lang w:val="lv-LV" w:eastAsia="lv-LV"/>
        </w:rPr>
        <w:t>Piedāvājuma noformēšana</w:t>
      </w:r>
    </w:p>
    <w:p>
      <w:pPr>
        <w:pStyle w:val="Normal"/>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pPr>
        <w:pStyle w:val="ListParagraph"/>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pPr>
        <w:pStyle w:val="ListParagraph"/>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rPr>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pPr>
        <w:pStyle w:val="ListParagraph"/>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lang w:val="lv-LV"/>
        </w:rPr>
        <w:t>Piedāvājumā iekļautajiem dokumentiem jāatbilst Elektronisko dokumentu likuma, Dokumentu juridiskā spēka likuma un Ministru kabineta 2018.gada 4.septembra noteikumu Nr.558 „Dokumentu izstrādāšanas un noformēšanas kārtība” prasībām.</w:t>
      </w:r>
    </w:p>
    <w:p>
      <w:pPr>
        <w:pStyle w:val="ListParagraph"/>
        <w:numPr>
          <w:ilvl w:val="0"/>
          <w:numId w:val="0"/>
        </w:numPr>
        <w:spacing w:lineRule="auto" w:line="276" w:before="0" w:after="46"/>
        <w:ind w:left="1578" w:right="0" w:hanging="0"/>
        <w:contextualSpacing/>
        <w:jc w:val="both"/>
        <w:rPr>
          <w:rFonts w:ascii="Times New Roman" w:hAnsi="Times New Roman"/>
          <w:sz w:val="22"/>
          <w:szCs w:val="22"/>
          <w:lang w:val="lv-LV"/>
        </w:rPr>
      </w:pPr>
      <w:r>
        <w:rPr>
          <w:rFonts w:ascii="Times New Roman" w:hAnsi="Times New Roman"/>
          <w:sz w:val="22"/>
          <w:szCs w:val="22"/>
          <w:lang w:val="lv-LV"/>
        </w:rPr>
      </w:r>
    </w:p>
    <w:p>
      <w:pPr>
        <w:pStyle w:val="ListParagraph"/>
        <w:numPr>
          <w:ilvl w:val="0"/>
          <w:numId w:val="1"/>
        </w:numPr>
        <w:spacing w:lineRule="auto" w:line="276" w:before="120" w:after="120"/>
        <w:ind w:left="357" w:right="0" w:hanging="357"/>
        <w:contextualSpacing/>
        <w:jc w:val="both"/>
        <w:rPr/>
      </w:pPr>
      <w:r>
        <w:rPr>
          <w:rFonts w:ascii="Times New Roman" w:hAnsi="Times New Roman"/>
          <w:b/>
          <w:bCs/>
          <w:sz w:val="22"/>
          <w:szCs w:val="22"/>
          <w:lang w:val="lv-LV"/>
        </w:rPr>
        <w:t xml:space="preserve">Prasības </w:t>
      </w:r>
      <w:r>
        <w:rPr>
          <w:rFonts w:ascii="Times New Roman" w:hAnsi="Times New Roman"/>
          <w:b/>
          <w:bCs/>
          <w:iCs/>
          <w:sz w:val="22"/>
          <w:szCs w:val="22"/>
          <w:lang w:val="lv-LV"/>
        </w:rPr>
        <w:t xml:space="preserve">ieinteresētajiem </w:t>
      </w:r>
      <w:r>
        <w:rPr>
          <w:rFonts w:ascii="Times New Roman" w:hAnsi="Times New Roman"/>
          <w:b/>
          <w:iCs/>
          <w:sz w:val="22"/>
          <w:szCs w:val="22"/>
          <w:lang w:val="lv-LV"/>
        </w:rPr>
        <w:t>piegādātājiem</w:t>
      </w:r>
    </w:p>
    <w:p>
      <w:pPr>
        <w:pStyle w:val="ListParagraph"/>
        <w:numPr>
          <w:ilvl w:val="1"/>
          <w:numId w:val="1"/>
        </w:numPr>
        <w:spacing w:lineRule="auto" w:line="276" w:before="57" w:after="217"/>
        <w:ind w:left="360" w:right="0" w:hanging="360"/>
        <w:contextualSpacing/>
        <w:jc w:val="both"/>
        <w:rPr/>
      </w:pPr>
      <w:r>
        <w:rPr>
          <w:rFonts w:eastAsia="Times New Roman" w:cs="Times New Roman" w:ascii="Times New Roman" w:hAnsi="Times New Roman"/>
          <w:sz w:val="22"/>
          <w:szCs w:val="22"/>
          <w:lang w:val="lv-LV" w:eastAsia="ar-SA"/>
        </w:rPr>
        <w:t>Pretendents ir reģistrēts, licencēts vai sertificēts atbilstoši attiecīgās valsts normatīvo aktu prasībām.</w:t>
      </w:r>
    </w:p>
    <w:p>
      <w:pPr>
        <w:pStyle w:val="ListParagraph"/>
        <w:numPr>
          <w:ilvl w:val="1"/>
          <w:numId w:val="1"/>
        </w:numPr>
        <w:spacing w:lineRule="auto" w:line="276" w:before="171" w:after="331"/>
        <w:ind w:left="360" w:right="0" w:hanging="360"/>
        <w:contextualSpacing/>
        <w:jc w:val="both"/>
        <w:rPr/>
      </w:pPr>
      <w:r>
        <w:rPr>
          <w:rFonts w:eastAsia="Times New Roman" w:cs="Times New Roman" w:ascii="Times New Roman" w:hAnsi="Times New Roman"/>
          <w:sz w:val="22"/>
          <w:szCs w:val="22"/>
          <w:lang w:val="lv-LV" w:eastAsia="lv-LV"/>
        </w:rPr>
        <w:t>Pretendents ir reģistrēts Latvijas Republikas Dabasgāzes tirgotāju reģistrā.</w:t>
      </w:r>
    </w:p>
    <w:p>
      <w:pPr>
        <w:pStyle w:val="ListParagraph"/>
        <w:numPr>
          <w:ilvl w:val="1"/>
          <w:numId w:val="1"/>
        </w:numPr>
        <w:spacing w:lineRule="auto" w:line="276" w:before="171" w:after="331"/>
        <w:ind w:left="360" w:right="0" w:hanging="360"/>
        <w:contextualSpacing/>
        <w:jc w:val="both"/>
        <w:rPr/>
      </w:pPr>
      <w:r>
        <w:rPr>
          <w:rFonts w:eastAsia="Times New Roman" w:cs="Times New Roman" w:ascii="Times New Roman" w:hAnsi="Times New Roman"/>
          <w:bCs/>
          <w:sz w:val="22"/>
          <w:szCs w:val="22"/>
          <w:lang w:val="lv-LV" w:eastAsia="lv-LV"/>
        </w:rPr>
        <w:t xml:space="preserve">Pretendentam ir noslēgts pārvades sistēmas pakalpojumu līgums </w:t>
      </w:r>
      <w:r>
        <w:rPr>
          <w:rFonts w:eastAsia="Times New Roman" w:cs="Times New Roman" w:ascii="Times New Roman" w:hAnsi="Times New Roman"/>
          <w:sz w:val="22"/>
          <w:szCs w:val="22"/>
          <w:lang w:val="lv-LV" w:eastAsia="lv-LV"/>
        </w:rPr>
        <w:t xml:space="preserve">ar Pārvades sistēmas operatoru un ir saņemts Pārvades sistēmas operatora piešķirtais </w:t>
      </w:r>
      <w:r>
        <w:rPr>
          <w:rFonts w:eastAsia="Times New Roman" w:cs="Times New Roman" w:ascii="Times New Roman" w:hAnsi="Times New Roman"/>
          <w:bCs/>
          <w:sz w:val="22"/>
          <w:szCs w:val="22"/>
          <w:lang w:val="lv-LV" w:eastAsia="lv-LV"/>
        </w:rPr>
        <w:t>balansēšanas portfeļa identifikators</w:t>
      </w:r>
      <w:r>
        <w:rPr>
          <w:rFonts w:eastAsia="Times New Roman" w:cs="Times New Roman" w:ascii="Times New Roman" w:hAnsi="Times New Roman"/>
          <w:sz w:val="22"/>
          <w:szCs w:val="22"/>
          <w:lang w:val="lv-LV" w:eastAsia="lv-LV"/>
        </w:rPr>
        <w:t>.</w:t>
      </w:r>
    </w:p>
    <w:p>
      <w:pPr>
        <w:pStyle w:val="ListParagraph"/>
        <w:numPr>
          <w:ilvl w:val="1"/>
          <w:numId w:val="1"/>
        </w:numPr>
        <w:spacing w:lineRule="auto" w:line="276" w:before="171" w:after="331"/>
        <w:ind w:left="360" w:right="0" w:hanging="360"/>
        <w:contextualSpacing/>
        <w:jc w:val="both"/>
        <w:rPr/>
      </w:pPr>
      <w:r>
        <w:rPr>
          <w:rFonts w:eastAsia="Times New Roman" w:cs="Times New Roman" w:ascii="Times New Roman" w:hAnsi="Times New Roman"/>
          <w:bCs/>
          <w:sz w:val="22"/>
          <w:szCs w:val="22"/>
          <w:lang w:val="lv-LV" w:eastAsia="lv-LV"/>
        </w:rPr>
        <w:t xml:space="preserve">Pretendentam ir noslēgts sadales sistēmas pakalpojumu līgums </w:t>
      </w:r>
      <w:r>
        <w:rPr>
          <w:rFonts w:eastAsia="Times New Roman" w:cs="Times New Roman" w:ascii="Times New Roman" w:hAnsi="Times New Roman"/>
          <w:sz w:val="22"/>
          <w:szCs w:val="22"/>
          <w:lang w:val="lv-LV" w:eastAsia="lv-LV"/>
        </w:rPr>
        <w:t>ar Sadales sistēmas operatoru.</w:t>
      </w:r>
    </w:p>
    <w:p>
      <w:pPr>
        <w:pStyle w:val="ListParagraph"/>
        <w:numPr>
          <w:ilvl w:val="1"/>
          <w:numId w:val="1"/>
        </w:numPr>
        <w:spacing w:lineRule="auto" w:line="276" w:before="0" w:after="0"/>
        <w:ind w:left="360" w:right="0" w:hanging="360"/>
        <w:contextualSpacing/>
        <w:jc w:val="both"/>
        <w:rPr/>
      </w:pPr>
      <w:bookmarkStart w:id="0" w:name="_GoBack1"/>
      <w:bookmarkEnd w:id="0"/>
      <w:r>
        <w:rPr>
          <w:rFonts w:eastAsia="Times New Roman" w:cs="Times New Roman" w:ascii="Times New Roman" w:hAnsi="Times New Roman"/>
          <w:sz w:val="22"/>
          <w:szCs w:val="22"/>
          <w:lang w:val="lv-LV" w:eastAsia="lv-LV"/>
        </w:rPr>
        <w:t>Pretendentam iepirkuma līguma darbības laikā būs pietiekami resursi, lai nodrošinātu piegādājamo dabasgāzes apjomu pārdošanai Pasūtītājam saskaņā ar Tehnisko specifikāciju.</w:t>
      </w:r>
    </w:p>
    <w:p>
      <w:pPr>
        <w:pStyle w:val="ListParagraph"/>
        <w:numPr>
          <w:ilvl w:val="1"/>
          <w:numId w:val="1"/>
        </w:numPr>
        <w:spacing w:lineRule="auto" w:line="276" w:before="0" w:after="0"/>
        <w:ind w:left="360" w:right="0" w:hanging="360"/>
        <w:contextualSpacing/>
        <w:jc w:val="both"/>
        <w:rPr/>
      </w:pPr>
      <w:r>
        <w:rPr>
          <w:rFonts w:eastAsia="Times New Roman" w:cs="Times New Roman" w:ascii="Times New Roman" w:hAnsi="Times New Roman"/>
          <w:sz w:val="22"/>
          <w:szCs w:val="22"/>
          <w:lang w:val="lv-LV" w:eastAsia="lv-LV"/>
        </w:rPr>
        <w:t>Nepārtrauktas un drošas dabasgāzes piegādes nodrošināšanai Pasūtītājam, Pretendents nodrošina uzglabāšanu IPGK.</w:t>
      </w:r>
    </w:p>
    <w:p>
      <w:pPr>
        <w:pStyle w:val="ListParagraph"/>
        <w:numPr>
          <w:ilvl w:val="0"/>
          <w:numId w:val="0"/>
        </w:numPr>
        <w:spacing w:lineRule="auto" w:line="276" w:before="0" w:after="0"/>
        <w:ind w:left="1578" w:right="0" w:hanging="0"/>
        <w:contextualSpacing/>
        <w:jc w:val="both"/>
        <w:rPr>
          <w:rFonts w:ascii="Times New Roman" w:hAnsi="Times New Roman" w:eastAsia="Times New Roman" w:cs="Times New Roman"/>
          <w:sz w:val="22"/>
          <w:szCs w:val="22"/>
          <w:lang w:val="lv-LV" w:eastAsia="lv-LV"/>
        </w:rPr>
      </w:pPr>
      <w:r>
        <w:rPr>
          <w:rFonts w:eastAsia="Times New Roman" w:cs="Times New Roman" w:ascii="Times New Roman" w:hAnsi="Times New Roman"/>
          <w:sz w:val="22"/>
          <w:szCs w:val="22"/>
          <w:lang w:val="lv-LV" w:eastAsia="lv-LV"/>
        </w:rPr>
      </w:r>
    </w:p>
    <w:p>
      <w:pPr>
        <w:pStyle w:val="Normal"/>
        <w:numPr>
          <w:ilvl w:val="0"/>
          <w:numId w:val="1"/>
        </w:numPr>
        <w:tabs>
          <w:tab w:val="clear" w:pos="720"/>
          <w:tab w:val="left" w:pos="8640" w:leader="none"/>
        </w:tabs>
        <w:suppressAutoHyphens w:val="true"/>
        <w:snapToGrid w:val="false"/>
        <w:spacing w:lineRule="auto" w:line="276" w:before="6" w:after="6"/>
        <w:ind w:left="357" w:right="0" w:hanging="357"/>
        <w:jc w:val="both"/>
        <w:rPr/>
      </w:pPr>
      <w:r>
        <w:rPr>
          <w:rFonts w:eastAsia="Times New Roman" w:cs="Times New Roman" w:ascii="Times New Roman" w:hAnsi="Times New Roman"/>
          <w:b/>
          <w:sz w:val="22"/>
          <w:szCs w:val="22"/>
          <w:lang w:val="lv-LV" w:eastAsia="lv-LV"/>
        </w:rPr>
        <w:t>Pretendentu izslēgšanas nosacījumi</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sz w:val="22"/>
          <w:szCs w:val="22"/>
          <w:lang w:val="lv-LV" w:eastAsia="lv-LV"/>
        </w:rPr>
        <w:t>Iepirkuma komisija var izslēgt pretendentu no turpmākas dalības iepirkumā, ja pretendents ir sniedzis nepatiesu informāciju savas kvalifikācijas novērtēšanai vai nav sniedzis nolikumā pieprasīto informāciju, vai iesniegtā informācija neatbilst Nolikumā noteiktajām prasībām, vai pretendenta finanšu piedāvājums neatbilst Tehniskās specifikācijas prasībām.</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bCs/>
          <w:sz w:val="22"/>
          <w:szCs w:val="22"/>
          <w:lang w:val="lv-LV" w:eastAsia="ar-SA"/>
        </w:rPr>
        <w:t>Iepirkuma k</w:t>
      </w:r>
      <w:r>
        <w:rPr>
          <w:rFonts w:eastAsia="Times New Roman" w:cs="Times New Roman" w:ascii="Times New Roman" w:hAnsi="Times New Roman"/>
          <w:sz w:val="22"/>
          <w:szCs w:val="22"/>
          <w:lang w:val="lv-LV" w:eastAsia="ar-SA"/>
        </w:rPr>
        <w:t>omisija pretendentu, kuram būtu piešķiramas iepirkuma līguma slēgšanas tiesības, izslēdz no dalības iepirkumā jebkurā no šādiem gadījumiem:</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1191" w:right="0" w:hanging="510"/>
        <w:contextualSpacing/>
        <w:jc w:val="both"/>
        <w:rPr/>
      </w:pPr>
      <w:r>
        <w:rPr>
          <w:rFonts w:eastAsia="Times New Roman" w:cs="Times New Roman" w:ascii="Times New Roman" w:hAnsi="Times New Roman"/>
          <w:sz w:val="22"/>
          <w:szCs w:val="22"/>
          <w:lang w:val="lv-LV"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1191" w:right="0" w:hanging="510"/>
        <w:contextualSpacing/>
        <w:jc w:val="both"/>
        <w:rPr/>
      </w:pPr>
      <w:r>
        <w:rPr>
          <w:rFonts w:eastAsia="Times New Roman" w:cs="Times New Roman" w:ascii="Times New Roman" w:hAnsi="Times New Roman"/>
          <w:sz w:val="22"/>
          <w:szCs w:val="22"/>
          <w:lang w:val="lv-LV" w:eastAsia="ar-SA"/>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1191" w:right="0" w:hanging="510"/>
        <w:contextualSpacing/>
        <w:jc w:val="both"/>
        <w:rPr/>
      </w:pPr>
      <w:r>
        <w:rPr>
          <w:rFonts w:eastAsia="Times New Roman" w:cs="Times New Roman" w:ascii="Times New Roman" w:hAnsi="Times New Roman"/>
          <w:sz w:val="22"/>
          <w:szCs w:val="22"/>
          <w:lang w:val="lv-LV" w:eastAsia="ar-SA"/>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6"/>
        <w:ind w:left="1191" w:right="0" w:hanging="510"/>
        <w:contextualSpacing/>
        <w:jc w:val="both"/>
        <w:rPr/>
      </w:pPr>
      <w:r>
        <w:rPr>
          <w:rFonts w:eastAsia="Times New Roman" w:cs="Times New Roman" w:ascii="Times New Roman" w:hAnsi="Times New Roman"/>
          <w:sz w:val="22"/>
          <w:szCs w:val="22"/>
          <w:lang w:val="lv-LV"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6.2.1., 6.2.2. un 6.2.3. punkta nosacījumi.</w:t>
      </w:r>
    </w:p>
    <w:p>
      <w:pPr>
        <w:pStyle w:val="ListParagraph"/>
        <w:numPr>
          <w:ilvl w:val="0"/>
          <w:numId w:val="0"/>
        </w:numPr>
        <w:shd w:val="clear" w:fill="FFFFFF"/>
        <w:tabs>
          <w:tab w:val="clear" w:pos="720"/>
          <w:tab w:val="left" w:pos="0" w:leader="none"/>
          <w:tab w:val="left" w:pos="284" w:leader="none"/>
          <w:tab w:val="left" w:pos="1560" w:leader="none"/>
        </w:tabs>
        <w:suppressAutoHyphens w:val="true"/>
        <w:snapToGrid w:val="false"/>
        <w:spacing w:lineRule="auto" w:line="276" w:before="0" w:after="6"/>
        <w:ind w:left="2462" w:right="0" w:hanging="0"/>
        <w:contextualSpacing/>
        <w:jc w:val="both"/>
        <w:rPr>
          <w:rFonts w:ascii="Times New Roman" w:hAnsi="Times New Roman" w:eastAsia="Times New Roman" w:cs="Times New Roman"/>
          <w:sz w:val="22"/>
          <w:szCs w:val="22"/>
          <w:lang w:val="lv-LV" w:eastAsia="ar-SA"/>
        </w:rPr>
      </w:pPr>
      <w:r>
        <w:rPr>
          <w:rFonts w:eastAsia="Times New Roman" w:cs="Times New Roman" w:ascii="Times New Roman" w:hAnsi="Times New Roman"/>
          <w:sz w:val="22"/>
          <w:szCs w:val="22"/>
          <w:lang w:val="lv-LV" w:eastAsia="ar-SA"/>
        </w:rPr>
      </w:r>
    </w:p>
    <w:p>
      <w:pPr>
        <w:pStyle w:val="ListParagraph"/>
        <w:numPr>
          <w:ilvl w:val="0"/>
          <w:numId w:val="1"/>
        </w:numPr>
        <w:shd w:val="clear" w:fill="FFFFFF"/>
        <w:tabs>
          <w:tab w:val="clear" w:pos="720"/>
          <w:tab w:val="left" w:pos="0" w:leader="none"/>
          <w:tab w:val="left" w:pos="284" w:leader="none"/>
          <w:tab w:val="left" w:pos="1560" w:leader="none"/>
        </w:tabs>
        <w:suppressAutoHyphens w:val="true"/>
        <w:snapToGrid w:val="false"/>
        <w:spacing w:lineRule="auto" w:line="276" w:before="120" w:after="120"/>
        <w:ind w:left="357" w:right="0" w:hanging="357"/>
        <w:contextualSpacing/>
        <w:jc w:val="both"/>
        <w:rPr/>
      </w:pPr>
      <w:r>
        <w:rPr>
          <w:rFonts w:eastAsia="Times New Roman" w:cs="Times New Roman" w:ascii="Times New Roman" w:hAnsi="Times New Roman"/>
          <w:b/>
          <w:bCs/>
          <w:sz w:val="22"/>
          <w:szCs w:val="22"/>
          <w:lang w:val="lv-LV" w:eastAsia="ar-SA"/>
        </w:rPr>
        <w:t>Iesniedzamā informācija</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b/>
          <w:bCs/>
          <w:color w:val="000000"/>
          <w:sz w:val="22"/>
          <w:szCs w:val="22"/>
          <w:lang w:val="lv-LV" w:eastAsia="lv-LV"/>
        </w:rPr>
        <w:t>Pretendenta pieteikums</w:t>
      </w:r>
      <w:r>
        <w:rPr>
          <w:rFonts w:eastAsia="Times New Roman" w:cs="Times New Roman" w:ascii="Times New Roman" w:hAnsi="Times New Roman"/>
          <w:color w:val="000000"/>
          <w:sz w:val="22"/>
          <w:szCs w:val="22"/>
          <w:lang w:val="lv-LV" w:eastAsia="lv-LV"/>
        </w:rPr>
        <w:t xml:space="preserve"> dalībai iepirkuma procedūrā, kurš sagatavots atbilstoši Nolikuma veidnei (1.pielikums);</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5.3. prasību, Pretendentam </w:t>
      </w:r>
      <w:r>
        <w:rPr>
          <w:rFonts w:eastAsia="Times New Roman" w:cs="Times New Roman" w:ascii="Times New Roman" w:hAnsi="Times New Roman"/>
          <w:b/>
          <w:color w:val="000000"/>
          <w:sz w:val="22"/>
          <w:szCs w:val="22"/>
          <w:lang w:val="lv-LV" w:eastAsia="lv-LV"/>
        </w:rPr>
        <w:t>jāsniedz apliecinājums</w:t>
      </w:r>
      <w:r>
        <w:rPr>
          <w:rFonts w:eastAsia="Times New Roman" w:cs="Times New Roman" w:ascii="Times New Roman" w:hAnsi="Times New Roman"/>
          <w:color w:val="000000"/>
          <w:sz w:val="22"/>
          <w:szCs w:val="22"/>
          <w:lang w:val="lv-LV" w:eastAsia="lv-LV"/>
        </w:rPr>
        <w:t>, ka Pretendentam ir noslēgts pārvades sistēmas pakalpojumu līgums ar Pārvades sistēmas operatoru un ir saņemts Pārvades sistēmas operatora piešķirtais balansēšanas portfeļa identifikators.</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5.4. prasību, Pretendentam </w:t>
      </w:r>
      <w:r>
        <w:rPr>
          <w:rFonts w:eastAsia="Times New Roman" w:cs="Times New Roman" w:ascii="Times New Roman" w:hAnsi="Times New Roman"/>
          <w:b/>
          <w:color w:val="000000"/>
          <w:sz w:val="22"/>
          <w:szCs w:val="22"/>
          <w:lang w:val="lv-LV" w:eastAsia="lv-LV"/>
        </w:rPr>
        <w:t>jāsniedz apliecinājums</w:t>
      </w:r>
      <w:r>
        <w:rPr>
          <w:rFonts w:eastAsia="Times New Roman" w:cs="Times New Roman" w:ascii="Times New Roman" w:hAnsi="Times New Roman"/>
          <w:color w:val="000000"/>
          <w:sz w:val="22"/>
          <w:szCs w:val="22"/>
          <w:lang w:val="lv-LV" w:eastAsia="lv-LV"/>
        </w:rPr>
        <w:t xml:space="preserve">, ka Pretendentam ir noslēgts sadales sistēmas pakalpojumu līgums ar Sadales sistēmas operatoru. </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5.5. prasību, Pretendentam </w:t>
      </w:r>
      <w:r>
        <w:rPr>
          <w:rFonts w:eastAsia="Times New Roman" w:cs="Times New Roman" w:ascii="Times New Roman" w:hAnsi="Times New Roman"/>
          <w:b/>
          <w:color w:val="000000"/>
          <w:sz w:val="22"/>
          <w:szCs w:val="22"/>
          <w:lang w:val="lv-LV" w:eastAsia="lv-LV"/>
        </w:rPr>
        <w:t>jāsniedz apliecinājums</w:t>
      </w:r>
      <w:r>
        <w:rPr>
          <w:rFonts w:eastAsia="Times New Roman" w:cs="Times New Roman" w:ascii="Times New Roman" w:hAnsi="Times New Roman"/>
          <w:color w:val="000000"/>
          <w:sz w:val="22"/>
          <w:szCs w:val="22"/>
          <w:lang w:val="lv-LV" w:eastAsia="lv-LV"/>
        </w:rPr>
        <w:t>, ka tam iepirkuma līguma darbības laikā būs pietiekami resursi, lai nodrošinātu piegādājamo dabasgāzes apjomu pārdošanai Pasūtītājam pēc Tehniskās specifikācijas prasībām.</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5.6. prasību, Pretendentam </w:t>
      </w:r>
      <w:r>
        <w:rPr>
          <w:rFonts w:eastAsia="Times New Roman" w:cs="Times New Roman" w:ascii="Times New Roman" w:hAnsi="Times New Roman"/>
          <w:b/>
          <w:bCs/>
          <w:color w:val="000000"/>
          <w:sz w:val="22"/>
          <w:szCs w:val="22"/>
          <w:lang w:val="lv-LV" w:eastAsia="lv-LV"/>
        </w:rPr>
        <w:t>jāiesniedz apliecinājums,</w:t>
      </w:r>
      <w:r>
        <w:rPr>
          <w:rFonts w:eastAsia="Times New Roman" w:cs="Times New Roman" w:ascii="Times New Roman" w:hAnsi="Times New Roman"/>
          <w:color w:val="000000"/>
          <w:sz w:val="22"/>
          <w:szCs w:val="22"/>
          <w:lang w:val="lv-LV" w:eastAsia="lv-LV"/>
        </w:rPr>
        <w:t xml:space="preserve"> ka</w:t>
      </w:r>
      <w:r>
        <w:rPr>
          <w:rFonts w:eastAsia="Times New Roman" w:cs="Times New Roman" w:ascii="Times New Roman" w:hAnsi="Times New Roman"/>
          <w:color w:val="000000"/>
          <w:sz w:val="22"/>
          <w:szCs w:val="22"/>
          <w:shd w:fill="auto" w:val="clear"/>
          <w:lang w:val="lv-LV" w:eastAsia="lv-LV"/>
        </w:rPr>
        <w:t xml:space="preserve"> tas ir noslēdzis līgumu ar AS”</w:t>
      </w:r>
      <w:r>
        <w:rPr>
          <w:rFonts w:eastAsia="Times New Roman" w:cs="Times New Roman" w:ascii="Times New Roman" w:hAnsi="Times New Roman"/>
          <w:color w:val="000000"/>
          <w:kern w:val="2"/>
          <w:sz w:val="22"/>
          <w:szCs w:val="22"/>
          <w:shd w:fill="auto" w:val="clear"/>
          <w:lang w:val="lv-LV" w:eastAsia="lv-LV" w:bidi="hi-IN"/>
        </w:rPr>
        <w:t>Conexus Baltic</w:t>
      </w:r>
      <w:r>
        <w:rPr>
          <w:rFonts w:eastAsia="Times New Roman" w:cs="Times New Roman" w:ascii="Times New Roman" w:hAnsi="Times New Roman"/>
          <w:color w:val="000000"/>
          <w:sz w:val="22"/>
          <w:szCs w:val="22"/>
          <w:shd w:fill="auto" w:val="clear"/>
          <w:lang w:val="lv-LV" w:eastAsia="lv-LV"/>
        </w:rPr>
        <w:t xml:space="preserve"> Grid” par tiesībām izmantot Inčukalna pazemes gāzes krātuvi un saņemt Sistēmas operatora sniegto uzglabāšanas pakalpojumu (dabasgāzes iesūknēšana, glabāšana un izņemšana).</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0"/>
        <w:ind w:left="360" w:right="0" w:hanging="360"/>
        <w:contextualSpacing/>
        <w:jc w:val="both"/>
        <w:rPr/>
      </w:pPr>
      <w:r>
        <w:rPr>
          <w:rFonts w:eastAsia="Times New Roman" w:cs="Times New Roman" w:ascii="Times New Roman" w:hAnsi="Times New Roman"/>
          <w:b/>
          <w:bCs/>
          <w:color w:val="000000"/>
          <w:sz w:val="22"/>
          <w:szCs w:val="22"/>
          <w:lang w:val="lv-LV" w:eastAsia="lv-LV"/>
        </w:rPr>
        <w:t>Tehniskās specifikācijas</w:t>
      </w:r>
      <w:r>
        <w:rPr>
          <w:rFonts w:eastAsia="Times New Roman" w:cs="Times New Roman" w:ascii="Times New Roman" w:hAnsi="Times New Roman"/>
          <w:color w:val="000000"/>
          <w:sz w:val="22"/>
          <w:szCs w:val="22"/>
          <w:lang w:val="lv-LV" w:eastAsia="lv-LV"/>
        </w:rPr>
        <w:t xml:space="preserve"> (2.pielikums) parakstīts dokuments pēc parauga.</w:t>
      </w:r>
    </w:p>
    <w:p>
      <w:pPr>
        <w:pStyle w:val="ListParagraph1"/>
        <w:numPr>
          <w:ilvl w:val="1"/>
          <w:numId w:val="1"/>
        </w:numPr>
        <w:tabs>
          <w:tab w:val="clear" w:pos="720"/>
          <w:tab w:val="left" w:pos="308" w:leader="none"/>
        </w:tabs>
        <w:spacing w:lineRule="auto" w:line="276" w:before="0" w:after="30"/>
        <w:ind w:left="360" w:right="0" w:hanging="360"/>
        <w:jc w:val="both"/>
        <w:rPr/>
      </w:pPr>
      <w:r>
        <w:rPr>
          <w:rFonts w:ascii="Times New Roman" w:hAnsi="Times New Roman"/>
          <w:b/>
          <w:bCs/>
          <w:sz w:val="22"/>
          <w:szCs w:val="22"/>
          <w:lang w:val="lv-LV"/>
        </w:rPr>
        <w:t>Finanšu piedāvājums</w:t>
      </w:r>
      <w:r>
        <w:rPr>
          <w:rFonts w:ascii="Times New Roman" w:hAnsi="Times New Roman"/>
          <w:bCs/>
          <w:sz w:val="22"/>
          <w:szCs w:val="22"/>
          <w:lang w:val="lv-LV"/>
        </w:rPr>
        <w:t>, kas sagatavots atbilstoši Nolikuma 3. pielikuma Finanšu piedāvājuma veidnei.</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426" w:right="0" w:hanging="432"/>
        <w:contextualSpacing/>
        <w:jc w:val="both"/>
        <w:rPr/>
      </w:pPr>
      <w:r>
        <w:rPr>
          <w:rFonts w:eastAsia="Times New Roman" w:cs="Times New Roman" w:ascii="Times New Roman" w:hAnsi="Times New Roman"/>
          <w:bCs/>
          <w:sz w:val="22"/>
          <w:szCs w:val="22"/>
          <w:lang w:val="lv-LV"/>
        </w:rPr>
        <w:t>Ārvalstīs reģistrēts Pretendents iesniedz attiecīgās institūcijas ārvalstīs izsniegtas reģistrācijas apliecības kopiju, ja tāda ir nepieciešama atbilstoši mītnes zemes normatīvajiem aktiem.</w:t>
      </w:r>
      <w:r>
        <w:rPr>
          <w:rFonts w:eastAsia="Times New Roman" w:cs="Times New Roman" w:ascii="Times New Roman" w:hAnsi="Times New Roman"/>
          <w:color w:val="000000"/>
          <w:sz w:val="22"/>
          <w:szCs w:val="22"/>
          <w:lang w:val="lv-LV" w:eastAsia="lv-LV"/>
        </w:rPr>
        <w:t xml:space="preserve"> </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63"/>
        <w:ind w:left="426" w:right="0" w:hanging="432"/>
        <w:contextualSpacing/>
        <w:jc w:val="both"/>
        <w:rPr/>
      </w:pPr>
      <w:r>
        <w:rPr>
          <w:rFonts w:eastAsia="Times New Roman" w:cs="Times New Roman" w:ascii="Times New Roman" w:hAnsi="Times New Roman"/>
          <w:color w:val="000000"/>
          <w:sz w:val="22"/>
          <w:szCs w:val="22"/>
          <w:lang w:val="lv-LV" w:eastAsia="lv-LV"/>
        </w:rPr>
        <w:t>Iepirkumu komisijai jebkurā iepirkuma stadijā ir tiesības prasīt, lai pretendents iesniedz visus vai daļu no dokumentiem, kas apliecina atbilstību paziņojumā par līgumu vai iepirkuma dokumentos noteiktajām pretendentu atlases prasībām. Pasūtītājs nepieprasa tādus dokumentus un informāciju, kas ir tā rīcībā vai ir pieejama publiskās datubāzēs.</w:t>
      </w:r>
    </w:p>
    <w:p>
      <w:pPr>
        <w:pStyle w:val="ListParagraph"/>
        <w:numPr>
          <w:ilvl w:val="0"/>
          <w:numId w:val="0"/>
        </w:numPr>
        <w:shd w:val="clear" w:fill="FFFFFF"/>
        <w:tabs>
          <w:tab w:val="clear" w:pos="720"/>
          <w:tab w:val="left" w:pos="0" w:leader="none"/>
          <w:tab w:val="left" w:pos="284" w:leader="none"/>
          <w:tab w:val="left" w:pos="1560" w:leader="none"/>
        </w:tabs>
        <w:suppressAutoHyphens w:val="true"/>
        <w:snapToGrid w:val="false"/>
        <w:spacing w:lineRule="auto" w:line="276" w:before="0" w:after="63"/>
        <w:ind w:left="852" w:right="0" w:hanging="0"/>
        <w:contextualSpacing/>
        <w:jc w:val="both"/>
        <w:rPr>
          <w:rFonts w:ascii="Times New Roman" w:hAnsi="Times New Roman" w:eastAsia="Times New Roman" w:cs="Times New Roman"/>
          <w:color w:val="000000"/>
          <w:sz w:val="22"/>
          <w:szCs w:val="22"/>
          <w:lang w:val="lv-LV" w:eastAsia="lv-LV"/>
        </w:rPr>
      </w:pPr>
      <w:r>
        <w:rPr>
          <w:rFonts w:eastAsia="Times New Roman" w:cs="Times New Roman" w:ascii="Times New Roman" w:hAnsi="Times New Roman"/>
          <w:color w:val="000000"/>
          <w:sz w:val="22"/>
          <w:szCs w:val="22"/>
          <w:lang w:val="lv-LV" w:eastAsia="lv-LV"/>
        </w:rPr>
      </w:r>
    </w:p>
    <w:p>
      <w:pPr>
        <w:pStyle w:val="Normal"/>
        <w:numPr>
          <w:ilvl w:val="0"/>
          <w:numId w:val="1"/>
        </w:numPr>
        <w:tabs>
          <w:tab w:val="clear" w:pos="720"/>
          <w:tab w:val="left" w:pos="8640" w:leader="none"/>
        </w:tabs>
        <w:suppressAutoHyphens w:val="true"/>
        <w:snapToGrid w:val="false"/>
        <w:spacing w:lineRule="auto" w:line="276" w:before="6" w:after="6"/>
        <w:ind w:left="357" w:right="0" w:hanging="357"/>
        <w:jc w:val="both"/>
        <w:rPr/>
      </w:pPr>
      <w:bookmarkStart w:id="1" w:name="_GoBack"/>
      <w:bookmarkEnd w:id="1"/>
      <w:r>
        <w:rPr>
          <w:rFonts w:eastAsia="Times New Roman" w:cs="Times New Roman" w:ascii="Times New Roman" w:hAnsi="Times New Roman"/>
          <w:b/>
          <w:bCs/>
          <w:sz w:val="22"/>
          <w:szCs w:val="22"/>
          <w:lang w:val="lv-LV" w:eastAsia="ar-SA"/>
        </w:rPr>
        <w:t>Piedāvājumu atvēršana un vērtēšana</w:t>
      </w:r>
    </w:p>
    <w:p>
      <w:pPr>
        <w:pStyle w:val="Normal"/>
        <w:widowControl/>
        <w:numPr>
          <w:ilvl w:val="1"/>
          <w:numId w:val="1"/>
        </w:numPr>
        <w:suppressAutoHyphens w:val="true"/>
        <w:bidi w:val="0"/>
        <w:spacing w:lineRule="auto" w:line="276" w:before="0" w:after="0"/>
        <w:ind w:left="397" w:right="0" w:hanging="454"/>
        <w:jc w:val="both"/>
        <w:rPr/>
      </w:pPr>
      <w:r>
        <w:rPr>
          <w:rFonts w:ascii="Times New Roman" w:hAnsi="Times New Roman"/>
          <w:color w:val="C9211E"/>
          <w:sz w:val="22"/>
          <w:szCs w:val="22"/>
          <w:u w:val="single"/>
          <w:lang w:val="lv-LV"/>
        </w:rPr>
        <w:t xml:space="preserve">Piedāvājumu atvēršana ir atklāta un notiks </w:t>
      </w:r>
      <w:r>
        <w:rPr>
          <w:rFonts w:ascii="Times New Roman" w:hAnsi="Times New Roman"/>
          <w:b/>
          <w:bCs/>
          <w:color w:val="C9211E"/>
          <w:sz w:val="22"/>
          <w:szCs w:val="22"/>
          <w:u w:val="single"/>
          <w:lang w:val="lv-LV"/>
        </w:rPr>
        <w:t>20</w:t>
      </w:r>
      <w:r>
        <w:rPr>
          <w:rFonts w:eastAsia="SimSun" w:cs="Arial" w:ascii="Times New Roman" w:hAnsi="Times New Roman"/>
          <w:b/>
          <w:bCs/>
          <w:color w:val="C9211E"/>
          <w:kern w:val="2"/>
          <w:sz w:val="22"/>
          <w:szCs w:val="22"/>
          <w:u w:val="single"/>
          <w:lang w:val="lv-LV" w:eastAsia="zh-CN" w:bidi="hi-IN"/>
        </w:rPr>
        <w:t>23</w:t>
      </w:r>
      <w:r>
        <w:rPr>
          <w:rFonts w:ascii="Times New Roman" w:hAnsi="Times New Roman"/>
          <w:b/>
          <w:bCs/>
          <w:color w:val="C9211E"/>
          <w:sz w:val="22"/>
          <w:szCs w:val="22"/>
          <w:u w:val="single"/>
          <w:lang w:val="lv-LV"/>
        </w:rPr>
        <w:t xml:space="preserve">.gada </w:t>
      </w:r>
      <w:r>
        <w:rPr>
          <w:rFonts w:eastAsia="SimSun" w:cs="Arial" w:ascii="Times New Roman" w:hAnsi="Times New Roman"/>
          <w:b/>
          <w:bCs/>
          <w:color w:val="C9211E"/>
          <w:kern w:val="2"/>
          <w:sz w:val="22"/>
          <w:szCs w:val="22"/>
          <w:u w:val="single"/>
          <w:lang w:val="lv-LV" w:eastAsia="zh-CN" w:bidi="hi-IN"/>
        </w:rPr>
        <w:t>3</w:t>
      </w:r>
      <w:r>
        <w:rPr>
          <w:rFonts w:ascii="Times New Roman" w:hAnsi="Times New Roman"/>
          <w:b/>
          <w:bCs/>
          <w:color w:val="C9211E"/>
          <w:sz w:val="22"/>
          <w:szCs w:val="22"/>
          <w:u w:val="single"/>
          <w:lang w:val="lv-LV"/>
        </w:rPr>
        <w:t>.</w:t>
      </w:r>
      <w:r>
        <w:rPr>
          <w:rFonts w:eastAsia="SimSun" w:cs="Arial" w:ascii="Times New Roman" w:hAnsi="Times New Roman"/>
          <w:b/>
          <w:bCs/>
          <w:color w:val="C9211E"/>
          <w:kern w:val="2"/>
          <w:sz w:val="22"/>
          <w:szCs w:val="22"/>
          <w:u w:val="single"/>
          <w:lang w:val="lv-LV" w:eastAsia="zh-CN" w:bidi="hi-IN"/>
        </w:rPr>
        <w:t>martā</w:t>
      </w:r>
      <w:r>
        <w:rPr>
          <w:rFonts w:ascii="Times New Roman" w:hAnsi="Times New Roman"/>
          <w:b/>
          <w:bCs/>
          <w:color w:val="C9211E"/>
          <w:sz w:val="22"/>
          <w:szCs w:val="22"/>
          <w:u w:val="single"/>
          <w:lang w:val="lv-LV"/>
        </w:rPr>
        <w:t xml:space="preserve"> plkst. 11.00</w:t>
      </w:r>
      <w:r>
        <w:rPr>
          <w:rFonts w:ascii="Times New Roman" w:hAnsi="Times New Roman"/>
          <w:color w:val="C9211E"/>
          <w:sz w:val="22"/>
          <w:szCs w:val="22"/>
          <w:u w:val="single"/>
          <w:lang w:val="lv-LV"/>
        </w:rPr>
        <w:t>.</w:t>
      </w:r>
      <w:r>
        <w:rPr>
          <w:rFonts w:ascii="Times New Roman" w:hAnsi="Times New Roman"/>
          <w:sz w:val="22"/>
          <w:szCs w:val="22"/>
          <w:lang w:val="lv-LV"/>
        </w:rPr>
        <w:t xml:space="preserve"> SIA „Dobeles enerģija” birojā.</w:t>
      </w:r>
    </w:p>
    <w:p>
      <w:pPr>
        <w:pStyle w:val="Normal"/>
        <w:widowControl/>
        <w:numPr>
          <w:ilvl w:val="1"/>
          <w:numId w:val="1"/>
        </w:numPr>
        <w:suppressAutoHyphens w:val="true"/>
        <w:bidi w:val="0"/>
        <w:spacing w:lineRule="auto" w:line="276" w:before="0" w:after="0"/>
        <w:ind w:left="397" w:right="0" w:hanging="454"/>
        <w:jc w:val="both"/>
        <w:rPr/>
      </w:pPr>
      <w:r>
        <w:rPr>
          <w:rFonts w:ascii="Times New Roman" w:hAnsi="Times New Roman"/>
          <w:sz w:val="22"/>
          <w:szCs w:val="22"/>
          <w:lang w:val="lv-LV"/>
        </w:rPr>
        <w:t>Piedāvājumus atver to iesniegšanas secībā, nosaucot pretendentu, piedāvājuma iesniegšanas laiku un piedāvāto cenu.</w:t>
      </w:r>
    </w:p>
    <w:p>
      <w:pPr>
        <w:pStyle w:val="ListParagraph"/>
        <w:numPr>
          <w:ilvl w:val="1"/>
          <w:numId w:val="1"/>
        </w:numPr>
        <w:tabs>
          <w:tab w:val="clear" w:pos="720"/>
          <w:tab w:val="left" w:pos="993" w:leader="none"/>
        </w:tabs>
        <w:spacing w:lineRule="auto" w:line="276"/>
        <w:ind w:left="360" w:right="0" w:hanging="360"/>
        <w:jc w:val="both"/>
        <w:rPr/>
      </w:pPr>
      <w:r>
        <w:rPr>
          <w:rFonts w:ascii="Times New Roman" w:hAnsi="Times New Roman"/>
          <w:sz w:val="22"/>
          <w:szCs w:val="22"/>
          <w:lang w:val="lv-LV"/>
        </w:rPr>
        <w:t xml:space="preserve">Pēc piedāvājumu apskatīšanas, iepirkuma komisija slēgtās sēdēs veic piedāvājumu izvērtēšanu. </w:t>
      </w:r>
    </w:p>
    <w:p>
      <w:pPr>
        <w:pStyle w:val="ListParagraph"/>
        <w:numPr>
          <w:ilvl w:val="1"/>
          <w:numId w:val="1"/>
        </w:numPr>
        <w:spacing w:lineRule="auto" w:line="276"/>
        <w:ind w:left="360" w:right="0" w:hanging="360"/>
        <w:jc w:val="both"/>
        <w:rPr/>
      </w:pPr>
      <w:r>
        <w:rPr>
          <w:rFonts w:ascii="Times New Roman" w:hAnsi="Times New Roman"/>
          <w:sz w:val="22"/>
          <w:szCs w:val="22"/>
          <w:lang w:val="lv-LV"/>
        </w:rP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Pretendentu atlasei vai piedāvājuma atbilstības pārbaudei un izvēlei. </w:t>
      </w:r>
    </w:p>
    <w:p>
      <w:pPr>
        <w:pStyle w:val="ListParagraph"/>
        <w:numPr>
          <w:ilvl w:val="1"/>
          <w:numId w:val="1"/>
        </w:numPr>
        <w:spacing w:lineRule="auto" w:line="276"/>
        <w:ind w:left="360" w:right="0" w:hanging="360"/>
        <w:jc w:val="both"/>
        <w:rPr/>
      </w:pPr>
      <w:r>
        <w:rPr>
          <w:rFonts w:eastAsia="Times New Roman" w:cs="Times New Roman" w:ascii="Times New Roman" w:hAnsi="Times New Roman"/>
          <w:color w:val="000000"/>
          <w:sz w:val="22"/>
          <w:szCs w:val="22"/>
          <w:lang w:val="lv-LV" w:eastAsia="lv-LV"/>
        </w:rPr>
        <w:t>Pretendenta piedāvājumu neizskata, ja piedāvājums nav noformēts atbilstoši nolikumam.</w:t>
      </w:r>
    </w:p>
    <w:p>
      <w:pPr>
        <w:pStyle w:val="ListParagraph"/>
        <w:numPr>
          <w:ilvl w:val="1"/>
          <w:numId w:val="1"/>
        </w:numPr>
        <w:spacing w:lineRule="auto" w:line="276"/>
        <w:ind w:left="360" w:right="0" w:hanging="360"/>
        <w:jc w:val="both"/>
        <w:rPr/>
      </w:pPr>
      <w:r>
        <w:rPr>
          <w:rFonts w:eastAsia="Times New Roman" w:cs="Times New Roman" w:ascii="Times New Roman" w:hAnsi="Times New Roman"/>
          <w:b/>
          <w:bCs/>
          <w:color w:val="000000"/>
          <w:sz w:val="22"/>
          <w:szCs w:val="22"/>
          <w:lang w:val="lv-LV" w:eastAsia="lv-LV"/>
        </w:rPr>
        <w:t>Komisija pieņem lēmumu slēgt iepirkuma līgumu ar Pretendentu, kurš atbilst visām Nolikumā izvirzītajām prasībām un ir piedāvājums ar viszemāko cenu.</w:t>
      </w:r>
    </w:p>
    <w:p>
      <w:pPr>
        <w:pStyle w:val="ListParagraph"/>
        <w:numPr>
          <w:ilvl w:val="1"/>
          <w:numId w:val="1"/>
        </w:numPr>
        <w:spacing w:lineRule="auto" w:line="276"/>
        <w:ind w:left="360" w:right="0" w:hanging="360"/>
        <w:jc w:val="both"/>
        <w:rPr/>
      </w:pPr>
      <w:r>
        <w:rPr>
          <w:rFonts w:eastAsia="Times New Roman" w:cs="Times New Roman" w:ascii="Times New Roman" w:hAnsi="Times New Roman"/>
          <w:b w:val="false"/>
          <w:bCs w:val="false"/>
          <w:color w:val="000000"/>
          <w:sz w:val="22"/>
          <w:szCs w:val="22"/>
          <w:lang w:val="lv-LV" w:eastAsia="lv-LV"/>
        </w:rPr>
        <w:t>Komisija ir tiesīga neizvēlēties nevienu no pretendentiem un noslēgt iepirkumu bez uzvarētājiem.</w:t>
      </w:r>
    </w:p>
    <w:p>
      <w:pPr>
        <w:pStyle w:val="ListParagraph"/>
        <w:numPr>
          <w:ilvl w:val="1"/>
          <w:numId w:val="1"/>
        </w:numPr>
        <w:spacing w:lineRule="auto" w:line="276"/>
        <w:ind w:left="360" w:right="0" w:hanging="360"/>
        <w:jc w:val="both"/>
        <w:rPr/>
      </w:pPr>
      <w:r>
        <w:rPr>
          <w:rFonts w:eastAsia="Times New Roman" w:cs="Times New Roman" w:ascii="Times New Roman" w:hAnsi="Times New Roman"/>
          <w:b w:val="false"/>
          <w:bCs w:val="false"/>
          <w:color w:val="000000"/>
          <w:sz w:val="22"/>
          <w:szCs w:val="22"/>
          <w:lang w:val="lv-LV" w:eastAsia="lv-LV"/>
        </w:rPr>
        <w:t>Gadījumā, ja piedāvātās pretendentu cenas par 1 MWh ir vienādas, tad uzvar tas pretendents, kurš savu piedāvājumu iesniedza pirmais.</w:t>
      </w:r>
    </w:p>
    <w:p>
      <w:pPr>
        <w:pStyle w:val="ListParagraph"/>
        <w:numPr>
          <w:ilvl w:val="0"/>
          <w:numId w:val="0"/>
        </w:numPr>
        <w:spacing w:lineRule="auto" w:line="276"/>
        <w:ind w:left="858" w:right="0" w:hanging="0"/>
        <w:jc w:val="both"/>
        <w:rPr>
          <w:rFonts w:ascii="Times New Roman" w:hAnsi="Times New Roman" w:eastAsia="Times New Roman" w:cs="Times New Roman"/>
          <w:b w:val="false"/>
          <w:b w:val="false"/>
          <w:bCs w:val="false"/>
          <w:color w:val="000000"/>
          <w:sz w:val="22"/>
          <w:szCs w:val="22"/>
          <w:lang w:val="lv-LV" w:eastAsia="lv-LV"/>
        </w:rPr>
      </w:pPr>
      <w:r>
        <w:rPr>
          <w:rFonts w:eastAsia="Times New Roman" w:cs="Times New Roman" w:ascii="Times New Roman" w:hAnsi="Times New Roman"/>
          <w:b w:val="false"/>
          <w:bCs w:val="false"/>
          <w:color w:val="000000"/>
          <w:sz w:val="22"/>
          <w:szCs w:val="22"/>
          <w:lang w:val="lv-LV" w:eastAsia="lv-LV"/>
        </w:rPr>
      </w:r>
    </w:p>
    <w:p>
      <w:pPr>
        <w:pStyle w:val="ListParagraph"/>
        <w:numPr>
          <w:ilvl w:val="0"/>
          <w:numId w:val="1"/>
        </w:numPr>
        <w:spacing w:lineRule="auto" w:line="276" w:before="6" w:after="6"/>
        <w:ind w:left="357" w:right="0" w:hanging="357"/>
        <w:contextualSpacing/>
        <w:jc w:val="both"/>
        <w:rPr/>
      </w:pPr>
      <w:r>
        <w:rPr>
          <w:rFonts w:eastAsia="Times New Roman" w:cs="Times New Roman" w:ascii="Times New Roman" w:hAnsi="Times New Roman"/>
          <w:b/>
          <w:bCs/>
          <w:color w:val="000000"/>
          <w:sz w:val="22"/>
          <w:szCs w:val="22"/>
          <w:lang w:val="lv-LV" w:eastAsia="lv-LV"/>
        </w:rPr>
        <w:t>Citi nosacījumi</w:t>
      </w:r>
    </w:p>
    <w:p>
      <w:pPr>
        <w:pStyle w:val="Normal"/>
        <w:widowControl/>
        <w:numPr>
          <w:ilvl w:val="1"/>
          <w:numId w:val="1"/>
        </w:numPr>
        <w:shd w:val="clear" w:fill="FFFFFF"/>
        <w:suppressAutoHyphens w:val="true"/>
        <w:bidi w:val="0"/>
        <w:spacing w:lineRule="auto" w:line="276" w:before="0" w:after="6"/>
        <w:ind w:left="397" w:right="0" w:hanging="454"/>
        <w:jc w:val="both"/>
        <w:rPr/>
      </w:pPr>
      <w:r>
        <w:rPr>
          <w:rFonts w:eastAsia="Times New Roman" w:cs="Times New Roman" w:ascii="Times New Roman" w:hAnsi="Times New Roman"/>
          <w:sz w:val="22"/>
          <w:szCs w:val="22"/>
          <w:lang w:val="lv-LV" w:eastAsia="lv-LV"/>
        </w:rPr>
        <w:t>Ne Pasūtītājs, ne Iepirkuma komisija neuzņemas nekādu atbildību par pretendenta izmaksām piedāvājuma sagatavošanai un iesniegšanai.</w:t>
      </w:r>
    </w:p>
    <w:p>
      <w:pPr>
        <w:pStyle w:val="ListParagraph"/>
        <w:numPr>
          <w:ilvl w:val="1"/>
          <w:numId w:val="1"/>
        </w:numPr>
        <w:shd w:val="clear" w:fill="FFFFFF"/>
        <w:tabs>
          <w:tab w:val="clear" w:pos="720"/>
          <w:tab w:val="left" w:pos="308" w:leader="none"/>
        </w:tabs>
        <w:spacing w:lineRule="auto" w:line="276" w:before="0" w:after="6"/>
        <w:ind w:left="360" w:right="0" w:hanging="360"/>
        <w:contextualSpacing/>
        <w:jc w:val="both"/>
        <w:rPr/>
      </w:pPr>
      <w:r>
        <w:rPr>
          <w:rFonts w:eastAsia="Times New Roman" w:cs="Times New Roman" w:ascii="Times New Roman" w:hAnsi="Times New Roman"/>
          <w:sz w:val="22"/>
          <w:szCs w:val="22"/>
          <w:lang w:val="lv-LV" w:eastAsia="lv-LV"/>
        </w:rPr>
        <w:t xml:space="preserve">Visiem pretendentiem iepirkumā piemēro vienādus nosacījumus. </w:t>
      </w:r>
    </w:p>
    <w:p>
      <w:pPr>
        <w:pStyle w:val="Normal"/>
        <w:widowControl/>
        <w:numPr>
          <w:ilvl w:val="1"/>
          <w:numId w:val="1"/>
        </w:numPr>
        <w:shd w:val="clear" w:fill="FFFFFF"/>
        <w:suppressAutoHyphens w:val="true"/>
        <w:bidi w:val="0"/>
        <w:spacing w:lineRule="auto" w:line="276" w:before="0" w:after="6"/>
        <w:ind w:left="397" w:right="0" w:hanging="454"/>
        <w:jc w:val="both"/>
        <w:rPr/>
      </w:pPr>
      <w:r>
        <w:rPr>
          <w:rFonts w:eastAsia="Times New Roman" w:cs="Times New Roman" w:ascii="Times New Roman" w:hAnsi="Times New Roman"/>
          <w:sz w:val="22"/>
          <w:szCs w:val="22"/>
          <w:lang w:val="lv-LV" w:eastAsia="lv-LV"/>
        </w:rPr>
        <w:t xml:space="preserve">Pasūtītājs ir tiesīgs jebkurā brīdī pārtraukt iepirkumu vai neslēgt iepirkuma līgumu, veikt Nolikumā korekcijas, ja tam ir objektīvs pamatojums, informējot Pretendentus par aktuālo informāciju uzņēmuma mājas lapā: </w:t>
      </w:r>
      <w:hyperlink r:id="rId4">
        <w:r>
          <w:rPr>
            <w:rStyle w:val="InternetLink"/>
            <w:rFonts w:eastAsia="Times New Roman" w:cs="Times New Roman" w:ascii="Times New Roman" w:hAnsi="Times New Roman"/>
            <w:sz w:val="22"/>
            <w:szCs w:val="22"/>
            <w:lang w:val="lv-LV" w:eastAsia="lv-LV"/>
          </w:rPr>
          <w:t>www.dobelesenergija.lv</w:t>
        </w:r>
      </w:hyperlink>
      <w:r>
        <w:rPr>
          <w:rFonts w:eastAsia="Times New Roman" w:cs="Times New Roman" w:ascii="Times New Roman" w:hAnsi="Times New Roman"/>
          <w:sz w:val="22"/>
          <w:szCs w:val="22"/>
          <w:lang w:val="lv-LV" w:eastAsia="lv-LV"/>
        </w:rPr>
        <w:t xml:space="preserve"> </w:t>
      </w:r>
      <w:r>
        <w:rPr>
          <w:rFonts w:eastAsia="Times New Roman" w:cs="Times New Roman" w:ascii="Times New Roman" w:hAnsi="Times New Roman"/>
          <w:color w:val="00000A"/>
          <w:kern w:val="2"/>
          <w:sz w:val="22"/>
          <w:szCs w:val="22"/>
          <w:lang w:val="lv-LV" w:eastAsia="lv-LV" w:bidi="hi-IN"/>
        </w:rPr>
        <w:t>un</w:t>
      </w:r>
      <w:r>
        <w:rPr>
          <w:rFonts w:eastAsia="Times New Roman" w:cs="Times New Roman" w:ascii="Times New Roman" w:hAnsi="Times New Roman"/>
          <w:sz w:val="22"/>
          <w:szCs w:val="22"/>
          <w:lang w:val="lv-LV" w:eastAsia="lv-LV"/>
        </w:rPr>
        <w:t xml:space="preserve"> </w:t>
      </w:r>
      <w:r>
        <w:rPr>
          <w:rFonts w:eastAsia="Times New Roman" w:cs="Times New Roman" w:ascii="Times New Roman" w:hAnsi="Times New Roman"/>
          <w:b w:val="false"/>
          <w:bCs w:val="false"/>
          <w:color w:val="000000"/>
          <w:spacing w:val="1"/>
          <w:sz w:val="24"/>
          <w:szCs w:val="24"/>
          <w:lang w:val="lv-LV" w:eastAsia="lv-LV"/>
        </w:rPr>
        <w:t>elektronisko iepirkumu sistēmā apakšsistēmā „e-konkursi”</w:t>
      </w:r>
    </w:p>
    <w:p>
      <w:pPr>
        <w:pStyle w:val="Normal"/>
        <w:shd w:val="clear"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b/>
          <w:bCs/>
          <w:sz w:val="22"/>
          <w:szCs w:val="22"/>
          <w:lang w:val="lv-LV" w:eastAsia="lv-LV"/>
        </w:rPr>
        <w:t>Pielikumi</w:t>
      </w:r>
    </w:p>
    <w:p>
      <w:pPr>
        <w:pStyle w:val="Normal"/>
        <w:numPr>
          <w:ilvl w:val="0"/>
          <w:numId w:val="2"/>
        </w:numPr>
        <w:shd w:val="clear"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sz w:val="22"/>
          <w:szCs w:val="22"/>
          <w:lang w:val="lv-LV" w:eastAsia="lv-LV"/>
        </w:rPr>
        <w:t>Pretendenta pieteikums;</w:t>
      </w:r>
    </w:p>
    <w:p>
      <w:pPr>
        <w:pStyle w:val="Normal"/>
        <w:numPr>
          <w:ilvl w:val="0"/>
          <w:numId w:val="2"/>
        </w:numPr>
        <w:shd w:val="clear"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sz w:val="22"/>
          <w:szCs w:val="22"/>
          <w:lang w:val="lv-LV" w:eastAsia="lv-LV"/>
        </w:rPr>
        <w:t>Tehniskā specifikācijai;</w:t>
      </w:r>
    </w:p>
    <w:p>
      <w:pPr>
        <w:pStyle w:val="Normal"/>
        <w:numPr>
          <w:ilvl w:val="0"/>
          <w:numId w:val="2"/>
        </w:numPr>
        <w:shd w:val="clear" w:fill="FFFFFF"/>
        <w:tabs>
          <w:tab w:val="clear" w:pos="720"/>
          <w:tab w:val="left" w:pos="0" w:leader="none"/>
          <w:tab w:val="left" w:pos="292" w:leader="none"/>
        </w:tabs>
        <w:spacing w:lineRule="auto" w:line="276" w:before="0" w:after="120"/>
        <w:jc w:val="both"/>
        <w:rPr/>
      </w:pPr>
      <w:r>
        <w:rPr>
          <w:rFonts w:eastAsia="Times New Roman" w:cs="Times New Roman" w:ascii="Times New Roman" w:hAnsi="Times New Roman"/>
          <w:sz w:val="22"/>
          <w:szCs w:val="22"/>
          <w:lang w:val="lv-LV" w:eastAsia="lv-LV"/>
        </w:rPr>
        <w:t>Finanšu piedāvājums.</w:t>
      </w:r>
      <w:r>
        <w:br w:type="page"/>
      </w:r>
    </w:p>
    <w:p>
      <w:pPr>
        <w:pStyle w:val="Normal"/>
        <w:spacing w:lineRule="auto" w:line="276" w:before="120" w:after="120"/>
        <w:jc w:val="right"/>
        <w:rPr/>
      </w:pPr>
      <w:r>
        <w:rPr>
          <w:rFonts w:ascii="Times New Roman" w:hAnsi="Times New Roman"/>
          <w:lang w:val="lv-LV"/>
        </w:rPr>
        <w:tab/>
      </w:r>
      <w:r>
        <w:rPr>
          <w:rFonts w:ascii="Times New Roman" w:hAnsi="Times New Roman"/>
          <w:b/>
          <w:bCs/>
          <w:lang w:val="lv-LV"/>
        </w:rPr>
        <w:t>1.pielikums</w:t>
      </w:r>
    </w:p>
    <w:p>
      <w:pPr>
        <w:pStyle w:val="Normal"/>
        <w:spacing w:lineRule="auto" w:line="276"/>
        <w:jc w:val="right"/>
        <w:rPr/>
      </w:pPr>
      <w:r>
        <w:rPr>
          <w:rFonts w:ascii="Times New Roman" w:hAnsi="Times New Roman"/>
          <w:lang w:val="lv-LV"/>
        </w:rPr>
        <w:t>Iepirkuma identifikācijas Nr.</w:t>
      </w:r>
      <w:r>
        <w:rPr>
          <w:rFonts w:ascii="Times New Roman" w:hAnsi="Times New Roman"/>
          <w:b/>
          <w:lang w:val="lv-LV"/>
        </w:rPr>
        <w:t xml:space="preserve"> </w:t>
      </w:r>
      <w:r>
        <w:rPr>
          <w:rFonts w:ascii="Times New Roman" w:hAnsi="Times New Roman"/>
          <w:szCs w:val="22"/>
          <w:lang w:val="lv-LV"/>
        </w:rPr>
        <w:t>DE 20</w:t>
      </w:r>
      <w:r>
        <w:rPr>
          <w:rFonts w:eastAsia="SimSun" w:cs="Arial" w:ascii="Times New Roman" w:hAnsi="Times New Roman"/>
          <w:color w:val="00000A"/>
          <w:kern w:val="2"/>
          <w:sz w:val="24"/>
          <w:szCs w:val="22"/>
          <w:lang w:val="lv-LV" w:eastAsia="zh-CN" w:bidi="hi-IN"/>
        </w:rPr>
        <w:t>23</w:t>
      </w:r>
      <w:r>
        <w:rPr>
          <w:rFonts w:ascii="Times New Roman" w:hAnsi="Times New Roman"/>
          <w:szCs w:val="22"/>
          <w:lang w:val="lv-LV"/>
        </w:rPr>
        <w:t>/2</w:t>
      </w:r>
    </w:p>
    <w:p>
      <w:pPr>
        <w:pStyle w:val="Normal"/>
        <w:spacing w:lineRule="auto" w:line="276"/>
        <w:rPr>
          <w:rFonts w:ascii="Times New Roman" w:hAnsi="Times New Roman" w:cs="Arial"/>
          <w:b/>
          <w:b/>
          <w:bCs/>
          <w:i/>
          <w:i/>
          <w:sz w:val="20"/>
          <w:szCs w:val="22"/>
          <w:lang w:val="lv-LV" w:eastAsia="lv-LV"/>
        </w:rPr>
      </w:pPr>
      <w:r>
        <w:rPr>
          <w:rFonts w:cs="Arial" w:ascii="Times New Roman" w:hAnsi="Times New Roman"/>
          <w:b/>
          <w:bCs/>
          <w:i/>
          <w:sz w:val="20"/>
          <w:szCs w:val="22"/>
          <w:lang w:val="lv-LV" w:eastAsia="lv-LV"/>
        </w:rPr>
        <mc:AlternateContent>
          <mc:Choice Requires="wps">
            <w:drawing>
              <wp:anchor behindDoc="0" distT="4445" distB="4445" distL="4445" distR="4445" simplePos="0" locked="0" layoutInCell="0" allowOverlap="1" relativeHeight="2">
                <wp:simplePos x="0" y="0"/>
                <wp:positionH relativeFrom="column">
                  <wp:posOffset>362585</wp:posOffset>
                </wp:positionH>
                <wp:positionV relativeFrom="paragraph">
                  <wp:posOffset>495935</wp:posOffset>
                </wp:positionV>
                <wp:extent cx="6327775" cy="25400"/>
                <wp:effectExtent l="0" t="0" r="0" b="0"/>
                <wp:wrapNone/>
                <wp:docPr id="1" name="Image1"/>
                <a:graphic xmlns:a="http://schemas.openxmlformats.org/drawingml/2006/main">
                  <a:graphicData uri="http://schemas.microsoft.com/office/word/2010/wordprocessingShape">
                    <wps:wsp>
                      <wps:cNvSpPr/>
                      <wps:spPr>
                        <a:xfrm flipH="1">
                          <a:off x="0" y="0"/>
                          <a:ext cx="6327000" cy="24840"/>
                        </a:xfrm>
                        <a:prstGeom prst="line">
                          <a:avLst/>
                        </a:prstGeom>
                        <a:ln w="9360">
                          <a:noFill/>
                        </a:ln>
                      </wps:spPr>
                      <wps:style>
                        <a:lnRef idx="0"/>
                        <a:fillRef idx="0"/>
                        <a:effectRef idx="0"/>
                        <a:fontRef idx="minor"/>
                      </wps:style>
                      <wps:bodyPr/>
                    </wps:wsp>
                  </a:graphicData>
                </a:graphic>
              </wp:anchor>
            </w:drawing>
          </mc:Choice>
          <mc:Fallback>
            <w:pict>
              <v:line id="shape_0" from="28.55pt,39.05pt" to="526.7pt,40.95pt" ID="Image1" stroked="f" o:allowincell="f" style="position:absolute;flip:x">
                <v:stroke color="#3465a4" weight="9360" joinstyle="round" endcap="flat"/>
                <v:fill o:detectmouseclick="t" on="false"/>
                <w10:wrap type="none"/>
              </v:line>
            </w:pict>
          </mc:Fallback>
        </mc:AlternateContent>
      </w:r>
    </w:p>
    <w:p>
      <w:pPr>
        <w:pStyle w:val="Normal"/>
        <w:spacing w:lineRule="auto" w:line="276"/>
        <w:jc w:val="center"/>
        <w:rPr/>
      </w:pPr>
      <w:r>
        <w:rPr>
          <w:rFonts w:ascii="Times New Roman" w:hAnsi="Times New Roman"/>
          <w:b/>
          <w:bCs/>
          <w:sz w:val="28"/>
          <w:lang w:val="lv-LV"/>
        </w:rPr>
        <w:t>PIETEIKUMS</w:t>
      </w:r>
    </w:p>
    <w:p>
      <w:pPr>
        <w:pStyle w:val="Normal"/>
        <w:spacing w:lineRule="auto" w:line="276"/>
        <w:jc w:val="center"/>
        <w:rPr>
          <w:rFonts w:ascii="Times New Roman" w:hAnsi="Times New Roman"/>
          <w:b/>
          <w:b/>
          <w:bCs/>
          <w:sz w:val="28"/>
          <w:lang w:val="lv-LV"/>
        </w:rPr>
      </w:pPr>
      <w:r>
        <w:rPr>
          <w:rFonts w:ascii="Times New Roman" w:hAnsi="Times New Roman"/>
          <w:b/>
          <w:bCs/>
          <w:sz w:val="28"/>
          <w:lang w:val="lv-LV"/>
        </w:rPr>
      </w:r>
    </w:p>
    <w:p>
      <w:pPr>
        <w:pStyle w:val="Normal"/>
        <w:shd w:val="clear" w:fill="FFFFFF"/>
        <w:tabs>
          <w:tab w:val="clear" w:pos="720"/>
          <w:tab w:val="left" w:pos="0" w:leader="none"/>
          <w:tab w:val="left" w:pos="292" w:leader="none"/>
        </w:tabs>
        <w:spacing w:lineRule="auto" w:line="276" w:before="0" w:after="120"/>
        <w:jc w:val="both"/>
        <w:rPr/>
      </w:pPr>
      <w:r>
        <w:rPr>
          <w:rFonts w:eastAsia="Times New Roman" w:cs="Times New Roman" w:ascii="Times New Roman" w:hAnsi="Times New Roman"/>
          <w:bCs/>
          <w:sz w:val="22"/>
          <w:szCs w:val="22"/>
          <w:lang w:val="lv-LV" w:eastAsia="lv-LV"/>
        </w:rPr>
        <w:t xml:space="preserve">Es, apakšā parakstījies, apliecinu, ka_______________________________ (pretendenta nosaukums) iesniedz piedāvājumu iepirkumā </w:t>
      </w:r>
      <w:r>
        <w:rPr>
          <w:rFonts w:eastAsia="Times New Roman" w:cs="Times New Roman" w:ascii="Times New Roman" w:hAnsi="Times New Roman"/>
          <w:b/>
          <w:bCs/>
          <w:sz w:val="22"/>
          <w:szCs w:val="22"/>
          <w:lang w:val="lv-LV" w:eastAsia="lv-LV"/>
        </w:rPr>
        <w:t>„</w:t>
      </w:r>
      <w:r>
        <w:rPr>
          <w:rFonts w:eastAsia="Times New Roman" w:cs="Times New Roman" w:ascii="Times New Roman" w:hAnsi="Times New Roman"/>
          <w:b/>
          <w:bCs/>
          <w:iCs/>
          <w:sz w:val="22"/>
          <w:szCs w:val="22"/>
          <w:lang w:val="lv-LV" w:eastAsia="lv-LV"/>
        </w:rPr>
        <w:t>Dabasgāzes piegāde</w:t>
      </w:r>
      <w:r>
        <w:rPr>
          <w:rFonts w:eastAsia="Times New Roman" w:cs="Times New Roman" w:ascii="Times New Roman" w:hAnsi="Times New Roman"/>
          <w:b/>
          <w:bCs/>
          <w:sz w:val="22"/>
          <w:szCs w:val="22"/>
          <w:lang w:val="lv-LV" w:eastAsia="lv-LV"/>
        </w:rPr>
        <w:t>”, i</w:t>
      </w:r>
      <w:r>
        <w:rPr>
          <w:rFonts w:eastAsia="Times New Roman" w:cs="Times New Roman" w:ascii="Times New Roman" w:hAnsi="Times New Roman"/>
          <w:bCs/>
          <w:sz w:val="22"/>
          <w:szCs w:val="22"/>
          <w:lang w:val="lv-LV" w:eastAsia="lv-LV"/>
        </w:rPr>
        <w:t>epirkuma identifikācijas Nr.</w:t>
      </w:r>
      <w:r>
        <w:rPr>
          <w:rFonts w:eastAsia="Times New Roman" w:cs="Times New Roman" w:ascii="Times New Roman" w:hAnsi="Times New Roman"/>
          <w:b/>
          <w:bCs/>
          <w:sz w:val="22"/>
          <w:szCs w:val="22"/>
          <w:lang w:val="lv-LV" w:eastAsia="lv-LV"/>
        </w:rPr>
        <w:t xml:space="preserve"> </w:t>
      </w:r>
      <w:r>
        <w:rPr>
          <w:rFonts w:eastAsia="Times New Roman" w:cs="Times New Roman" w:ascii="Times New Roman" w:hAnsi="Times New Roman"/>
          <w:bCs/>
          <w:sz w:val="22"/>
          <w:szCs w:val="22"/>
          <w:lang w:val="lv-LV" w:eastAsia="lv-LV"/>
        </w:rPr>
        <w:t>DE 20</w:t>
      </w:r>
      <w:r>
        <w:rPr>
          <w:rFonts w:eastAsia="Times New Roman" w:cs="Times New Roman" w:ascii="Times New Roman" w:hAnsi="Times New Roman"/>
          <w:bCs/>
          <w:color w:val="00000A"/>
          <w:kern w:val="2"/>
          <w:sz w:val="22"/>
          <w:szCs w:val="22"/>
          <w:lang w:val="lv-LV" w:eastAsia="lv-LV" w:bidi="hi-IN"/>
        </w:rPr>
        <w:t>23</w:t>
      </w:r>
      <w:r>
        <w:rPr>
          <w:rFonts w:eastAsia="Times New Roman" w:cs="Times New Roman" w:ascii="Times New Roman" w:hAnsi="Times New Roman"/>
          <w:bCs/>
          <w:sz w:val="22"/>
          <w:szCs w:val="22"/>
          <w:lang w:val="lv-LV" w:eastAsia="lv-LV"/>
        </w:rPr>
        <w:t>/2. Apstiprinām, ka esam iepazinušies ar iepirkuma procedūras Nolikumu un piekrītam visiem tajā minētajiem nosacījumiem, tie ir skaidri un saprotami, iebildumu un pretenziju pret tiem nav.</w:t>
      </w:r>
    </w:p>
    <w:tbl>
      <w:tblPr>
        <w:tblW w:w="10157" w:type="dxa"/>
        <w:jc w:val="left"/>
        <w:tblInd w:w="-118" w:type="dxa"/>
        <w:tblLayout w:type="fixed"/>
        <w:tblCellMar>
          <w:top w:w="0" w:type="dxa"/>
          <w:left w:w="108" w:type="dxa"/>
          <w:bottom w:w="0" w:type="dxa"/>
          <w:right w:w="108" w:type="dxa"/>
        </w:tblCellMar>
      </w:tblPr>
      <w:tblGrid>
        <w:gridCol w:w="3331"/>
        <w:gridCol w:w="6603"/>
        <w:gridCol w:w="222"/>
      </w:tblGrid>
      <w:tr>
        <w:trPr/>
        <w:tc>
          <w:tcPr>
            <w:tcW w:w="9934" w:type="dxa"/>
            <w:gridSpan w:val="2"/>
            <w:tcBorders>
              <w:bottom w:val="single" w:sz="4" w:space="0" w:color="000001"/>
            </w:tcBorders>
            <w:shd w:fill="auto" w:val="clear"/>
          </w:tcPr>
          <w:p>
            <w:pPr>
              <w:pStyle w:val="Tv213limenis2"/>
              <w:widowControl w:val="false"/>
              <w:spacing w:lineRule="auto" w:line="276" w:before="0" w:after="0"/>
              <w:rPr>
                <w:rFonts w:ascii="Times New Roman" w:hAnsi="Times New Roman"/>
              </w:rPr>
            </w:pPr>
            <w:r>
              <w:rPr>
                <w:rFonts w:cs="Times New Roman" w:ascii="Times New Roman" w:hAnsi="Times New Roman"/>
                <w:b/>
                <w:bCs/>
                <w:sz w:val="22"/>
                <w:szCs w:val="22"/>
                <w:lang w:val="lv-LV"/>
              </w:rPr>
              <w:t>1. Informācija par Pretendentu</w:t>
            </w:r>
          </w:p>
        </w:tc>
        <w:tc>
          <w:tcPr>
            <w:tcW w:w="222" w:type="dxa"/>
            <w:tcBorders>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rFonts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Pretendenta nosaukums: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Reģistrācijas numurs: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PVN maksātāja reģistrācijas numurs un datums: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Juridiskā adrese:</w:t>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Pasta adrese:</w:t>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431"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Tālrunis: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57"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Fakss: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0"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Mājas lapas adrese:</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9934" w:type="dxa"/>
            <w:gridSpan w:val="2"/>
            <w:tcBorders>
              <w:top w:val="single" w:sz="4" w:space="0" w:color="000001"/>
              <w:bottom w:val="single" w:sz="4" w:space="0" w:color="000001"/>
            </w:tcBorders>
            <w:shd w:fill="auto" w:val="clear"/>
          </w:tcPr>
          <w:p>
            <w:pPr>
              <w:pStyle w:val="Tv213limenis2"/>
              <w:widowControl w:val="false"/>
              <w:spacing w:lineRule="auto" w:line="276" w:before="0" w:after="0"/>
              <w:jc w:val="both"/>
              <w:rPr>
                <w:rFonts w:ascii="Times New Roman" w:hAnsi="Times New Roman"/>
              </w:rPr>
            </w:pPr>
            <w:r>
              <w:rPr>
                <w:rFonts w:cs="Times New Roman" w:ascii="Times New Roman" w:hAnsi="Times New Roman"/>
                <w:b/>
                <w:bCs/>
                <w:sz w:val="22"/>
                <w:szCs w:val="22"/>
                <w:lang w:val="lv-LV"/>
              </w:rPr>
              <w:t>2. Kontaktpersona</w:t>
            </w:r>
          </w:p>
        </w:tc>
        <w:tc>
          <w:tcPr>
            <w:tcW w:w="222" w:type="dxa"/>
            <w:tcBorders>
              <w:top w:val="single" w:sz="4" w:space="0" w:color="000001"/>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rFonts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Vārds, uzvārds: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Amats: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403"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Tālrunis: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3"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E-pasts: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9934" w:type="dxa"/>
            <w:gridSpan w:val="2"/>
            <w:tcBorders>
              <w:top w:val="single" w:sz="4" w:space="0" w:color="000001"/>
              <w:bottom w:val="single" w:sz="4" w:space="0" w:color="000001"/>
            </w:tcBorders>
            <w:shd w:fill="auto" w:val="clear"/>
          </w:tcPr>
          <w:p>
            <w:pPr>
              <w:pStyle w:val="Tv213limenis2"/>
              <w:widowControl w:val="false"/>
              <w:spacing w:lineRule="auto" w:line="276" w:before="0" w:after="0"/>
              <w:jc w:val="both"/>
              <w:rPr>
                <w:rFonts w:ascii="Times New Roman" w:hAnsi="Times New Roman"/>
              </w:rPr>
            </w:pPr>
            <w:r>
              <w:rPr>
                <w:rFonts w:cs="Times New Roman" w:ascii="Times New Roman" w:hAnsi="Times New Roman"/>
                <w:b/>
                <w:bCs/>
                <w:sz w:val="22"/>
                <w:szCs w:val="22"/>
                <w:lang w:val="lv-LV"/>
              </w:rPr>
              <w:t>3. Finanšu rekvizīti</w:t>
            </w:r>
          </w:p>
        </w:tc>
        <w:tc>
          <w:tcPr>
            <w:tcW w:w="222" w:type="dxa"/>
            <w:tcBorders>
              <w:top w:val="single" w:sz="4" w:space="0" w:color="000001"/>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rFonts w:ascii="Times New Roman" w:hAnsi="Times New Roman"/>
                <w:sz w:val="22"/>
                <w:szCs w:val="22"/>
                <w:lang w:val="lv-LV"/>
              </w:rPr>
            </w:r>
          </w:p>
        </w:tc>
      </w:tr>
      <w:tr>
        <w:trPr>
          <w:trHeight w:val="321"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Bankas nosaukums: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5"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Bankas kods: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55"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Konta numurs: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bl>
    <w:p>
      <w:pPr>
        <w:pStyle w:val="TextBody"/>
        <w:spacing w:lineRule="auto" w:line="276"/>
        <w:rPr>
          <w:rFonts w:ascii="Times New Roman" w:hAnsi="Times New Roman"/>
          <w:sz w:val="22"/>
          <w:szCs w:val="22"/>
          <w:lang w:val="lv-LV"/>
        </w:rPr>
      </w:pPr>
      <w:r>
        <w:rPr>
          <w:rFonts w:ascii="Times New Roman" w:hAnsi="Times New Roman"/>
          <w:sz w:val="22"/>
          <w:szCs w:val="22"/>
          <w:lang w:val="lv-LV"/>
        </w:rPr>
      </w:r>
    </w:p>
    <w:p>
      <w:pPr>
        <w:pStyle w:val="TextBody"/>
        <w:spacing w:lineRule="auto" w:line="276"/>
        <w:rPr>
          <w:rFonts w:ascii="Times New Roman" w:hAnsi="Times New Roman"/>
          <w:sz w:val="22"/>
          <w:szCs w:val="22"/>
          <w:lang w:val="lv-LV"/>
        </w:rPr>
      </w:pPr>
      <w:r>
        <w:rPr>
          <w:rFonts w:ascii="Times New Roman" w:hAnsi="Times New Roman"/>
          <w:sz w:val="22"/>
          <w:szCs w:val="22"/>
          <w:lang w:val="lv-LV"/>
        </w:rPr>
        <mc:AlternateContent>
          <mc:Choice Requires="wps">
            <w:drawing>
              <wp:anchor behindDoc="0" distT="0" distB="0" distL="0" distR="0" simplePos="0" locked="0" layoutInCell="0" allowOverlap="1" relativeHeight="3">
                <wp:simplePos x="0" y="0"/>
                <wp:positionH relativeFrom="column">
                  <wp:posOffset>2629535</wp:posOffset>
                </wp:positionH>
                <wp:positionV relativeFrom="paragraph">
                  <wp:posOffset>127000</wp:posOffset>
                </wp:positionV>
                <wp:extent cx="2899410" cy="187960"/>
                <wp:effectExtent l="0" t="0" r="0" b="0"/>
                <wp:wrapNone/>
                <wp:docPr id="2" name="Shape1"/>
                <a:graphic xmlns:a="http://schemas.openxmlformats.org/drawingml/2006/main">
                  <a:graphicData uri="http://schemas.microsoft.com/office/word/2010/wordprocessingShape">
                    <wps:wsp>
                      <wps:cNvSpPr/>
                      <wps:spPr>
                        <a:xfrm flipH="1">
                          <a:off x="0" y="0"/>
                          <a:ext cx="2898720" cy="18720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207.05pt;margin-top:10pt;width:228.2pt;height:14.7pt;flip:x;mso-wrap-style:none;v-text-anchor:middle">
                <v:fill o:detectmouseclick="t" on="false"/>
                <v:stroke color="#3465a4" joinstyle="round" endcap="flat"/>
                <w10:wrap type="none"/>
              </v:rect>
            </w:pict>
          </mc:Fallback>
        </mc:AlternateContent>
      </w:r>
    </w:p>
    <w:tbl>
      <w:tblPr>
        <w:tblW w:w="10035" w:type="dxa"/>
        <w:jc w:val="left"/>
        <w:tblInd w:w="0" w:type="dxa"/>
        <w:tblLayout w:type="fixed"/>
        <w:tblCellMar>
          <w:top w:w="0" w:type="dxa"/>
          <w:left w:w="0" w:type="dxa"/>
          <w:bottom w:w="0" w:type="dxa"/>
          <w:right w:w="0" w:type="dxa"/>
        </w:tblCellMar>
      </w:tblPr>
      <w:tblGrid>
        <w:gridCol w:w="5949"/>
        <w:gridCol w:w="4085"/>
      </w:tblGrid>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Vārds, uzvārds:</w:t>
            </w:r>
          </w:p>
        </w:tc>
        <w:tc>
          <w:tcPr>
            <w:tcW w:w="4085" w:type="dxa"/>
            <w:tcBorders/>
            <w:shd w:fill="auto" w:val="clear"/>
          </w:tcPr>
          <w:p>
            <w:pPr>
              <w:pStyle w:val="Normal"/>
              <w:widowControl w:val="false"/>
              <w:snapToGrid w:val="false"/>
              <w:spacing w:lineRule="auto" w:line="276"/>
              <w:jc w:val="right"/>
              <w:rPr>
                <w:rFonts w:ascii="Times New Roman" w:hAnsi="Times New Roman" w:cs="Arial"/>
                <w:b/>
                <w:b/>
                <w:bCs/>
                <w:sz w:val="24"/>
                <w:szCs w:val="24"/>
                <w:lang w:val="lv-LV"/>
              </w:rPr>
            </w:pPr>
            <w:r>
              <w:rPr>
                <w:rFonts w:cs="Arial" w:ascii="Times New Roman" w:hAnsi="Times New Roman"/>
                <w:b/>
                <w:bCs/>
                <w:sz w:val="24"/>
                <w:szCs w:val="24"/>
                <w:lang w:val="lv-LV"/>
              </w:rPr>
            </w:r>
          </w:p>
        </w:tc>
      </w:tr>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Amata nosaukums:</w:t>
            </w:r>
          </w:p>
        </w:tc>
        <w:tc>
          <w:tcPr>
            <w:tcW w:w="4085" w:type="dxa"/>
            <w:tcBorders/>
            <w:shd w:fill="auto" w:val="clear"/>
          </w:tcPr>
          <w:p>
            <w:pPr>
              <w:pStyle w:val="Normal"/>
              <w:widowControl w:val="false"/>
              <w:snapToGrid w:val="false"/>
              <w:spacing w:lineRule="auto" w:line="276"/>
              <w:jc w:val="right"/>
              <w:rPr>
                <w:rFonts w:ascii="Times New Roman" w:hAnsi="Times New Roman" w:cs="Arial"/>
                <w:b/>
                <w:b/>
                <w:bCs/>
                <w:sz w:val="24"/>
                <w:szCs w:val="24"/>
                <w:lang w:val="lv-LV"/>
              </w:rPr>
            </w:pPr>
            <w:r>
              <w:rPr>
                <w:rFonts w:cs="Arial" w:ascii="Times New Roman" w:hAnsi="Times New Roman"/>
                <w:b/>
                <w:bCs/>
                <w:sz w:val="24"/>
                <w:szCs w:val="24"/>
                <w:lang w:val="lv-LV"/>
              </w:rPr>
            </w:r>
          </w:p>
        </w:tc>
      </w:tr>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Paraksts:</w:t>
            </w:r>
          </w:p>
        </w:tc>
        <w:tc>
          <w:tcPr>
            <w:tcW w:w="4085" w:type="dxa"/>
            <w:tcBorders/>
            <w:shd w:fill="auto" w:val="clear"/>
          </w:tcPr>
          <w:p>
            <w:pPr>
              <w:pStyle w:val="Normal"/>
              <w:widowControl w:val="false"/>
              <w:snapToGrid w:val="false"/>
              <w:spacing w:lineRule="auto" w:line="276"/>
              <w:jc w:val="right"/>
              <w:rPr>
                <w:rFonts w:ascii="Times New Roman" w:hAnsi="Times New Roman" w:cs="Arial"/>
                <w:b/>
                <w:b/>
                <w:bCs/>
                <w:sz w:val="24"/>
                <w:szCs w:val="24"/>
                <w:lang w:val="lv-LV"/>
              </w:rPr>
            </w:pPr>
            <w:r>
              <w:rPr>
                <w:rFonts w:cs="Arial" w:ascii="Times New Roman" w:hAnsi="Times New Roman"/>
                <w:b/>
                <w:bCs/>
                <w:sz w:val="24"/>
                <w:szCs w:val="24"/>
                <w:lang w:val="lv-LV"/>
              </w:rPr>
            </w:r>
          </w:p>
        </w:tc>
      </w:tr>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Datums:</w:t>
            </w:r>
          </w:p>
          <w:p>
            <w:pPr>
              <w:pStyle w:val="Normal"/>
              <w:widowControl w:val="false"/>
              <w:spacing w:lineRule="auto" w:line="276"/>
              <w:jc w:val="right"/>
              <w:rPr>
                <w:rFonts w:ascii="Times New Roman" w:hAnsi="Times New Roman"/>
                <w:sz w:val="24"/>
                <w:szCs w:val="24"/>
                <w:lang w:val="lv-LV"/>
              </w:rPr>
            </w:pPr>
            <w:r>
              <w:rPr>
                <w:rFonts w:ascii="Times New Roman" w:hAnsi="Times New Roman"/>
                <w:sz w:val="24"/>
                <w:szCs w:val="24"/>
                <w:lang w:val="lv-LV"/>
              </w:rPr>
            </w:r>
          </w:p>
          <w:p>
            <w:pPr>
              <w:pStyle w:val="Normal"/>
              <w:widowControl w:val="false"/>
              <w:spacing w:lineRule="auto" w:line="276"/>
              <w:jc w:val="right"/>
              <w:rPr>
                <w:rFonts w:ascii="Times New Roman" w:hAnsi="Times New Roman"/>
                <w:sz w:val="24"/>
                <w:szCs w:val="24"/>
                <w:lang w:val="lv-LV"/>
              </w:rPr>
            </w:pPr>
            <w:r>
              <w:rPr>
                <w:rFonts w:ascii="Times New Roman" w:hAnsi="Times New Roman"/>
                <w:sz w:val="24"/>
                <w:szCs w:val="24"/>
                <w:lang w:val="lv-LV"/>
              </w:rPr>
            </w:r>
          </w:p>
        </w:tc>
        <w:tc>
          <w:tcPr>
            <w:tcW w:w="4085" w:type="dxa"/>
            <w:tcBorders/>
            <w:shd w:fill="auto" w:val="clear"/>
          </w:tcPr>
          <w:p>
            <w:pPr>
              <w:pStyle w:val="Normal"/>
              <w:widowControl w:val="false"/>
              <w:snapToGrid w:val="false"/>
              <w:spacing w:lineRule="auto" w:line="276"/>
              <w:jc w:val="right"/>
              <w:rPr>
                <w:rFonts w:ascii="Times New Roman" w:hAnsi="Times New Roman" w:cs="Arial"/>
                <w:b/>
                <w:b/>
                <w:bCs/>
                <w:sz w:val="24"/>
                <w:szCs w:val="24"/>
                <w:lang w:val="lv-LV"/>
              </w:rPr>
            </w:pPr>
            <w:r>
              <w:rPr>
                <w:rFonts w:cs="Arial" w:ascii="Times New Roman" w:hAnsi="Times New Roman"/>
                <w:b/>
                <w:bCs/>
                <w:sz w:val="24"/>
                <w:szCs w:val="24"/>
                <w:lang w:val="lv-LV"/>
              </w:rPr>
            </w:r>
          </w:p>
          <w:p>
            <w:pPr>
              <w:pStyle w:val="Normal"/>
              <w:widowControl w:val="false"/>
              <w:snapToGrid w:val="false"/>
              <w:spacing w:lineRule="auto" w:line="276"/>
              <w:jc w:val="center"/>
              <w:rPr>
                <w:rFonts w:ascii="Times New Roman" w:hAnsi="Times New Roman" w:cs="Arial"/>
                <w:sz w:val="24"/>
                <w:szCs w:val="24"/>
                <w:lang w:val="lv-LV"/>
              </w:rPr>
            </w:pPr>
            <w:r>
              <w:rPr>
                <w:rFonts w:cs="Arial" w:ascii="Times New Roman" w:hAnsi="Times New Roman"/>
                <w:sz w:val="24"/>
                <w:szCs w:val="24"/>
                <w:lang w:val="lv-LV"/>
              </w:rPr>
            </w:r>
          </w:p>
          <w:p>
            <w:pPr>
              <w:pStyle w:val="Normal"/>
              <w:widowControl w:val="false"/>
              <w:snapToGrid w:val="false"/>
              <w:spacing w:lineRule="auto" w:line="276"/>
              <w:jc w:val="center"/>
              <w:rPr>
                <w:rFonts w:ascii="Times New Roman" w:hAnsi="Times New Roman"/>
                <w:sz w:val="24"/>
                <w:szCs w:val="24"/>
              </w:rPr>
            </w:pPr>
            <w:r>
              <w:rPr>
                <w:rFonts w:cs="Arial" w:ascii="Times New Roman" w:hAnsi="Times New Roman"/>
                <w:sz w:val="24"/>
                <w:szCs w:val="24"/>
                <w:lang w:val="lv-LV"/>
              </w:rPr>
              <w:t>Z.v.</w:t>
            </w:r>
          </w:p>
        </w:tc>
      </w:tr>
    </w:tbl>
    <w:p>
      <w:pPr>
        <w:pStyle w:val="Normal"/>
        <w:spacing w:lineRule="auto" w:line="276" w:before="120" w:after="120"/>
        <w:jc w:val="right"/>
        <w:rPr/>
      </w:pPr>
      <w:r>
        <w:br w:type="page"/>
      </w:r>
      <w:r>
        <w:rPr>
          <w:rFonts w:ascii="Times New Roman" w:hAnsi="Times New Roman"/>
          <w:b/>
          <w:bCs/>
          <w:sz w:val="22"/>
          <w:szCs w:val="22"/>
          <w:lang w:val="lv-LV"/>
        </w:rPr>
        <w:t>2.pielikums</w:t>
      </w:r>
    </w:p>
    <w:p>
      <w:pPr>
        <w:pStyle w:val="Normal"/>
        <w:spacing w:lineRule="auto" w:line="276"/>
        <w:jc w:val="right"/>
        <w:rPr/>
      </w:pPr>
      <w:r>
        <w:rPr>
          <w:rFonts w:ascii="Times New Roman" w:hAnsi="Times New Roman"/>
          <w:sz w:val="22"/>
          <w:szCs w:val="22"/>
          <w:lang w:val="lv-LV"/>
        </w:rPr>
        <w:t>Iepirkuma identifikācijas Nr.</w:t>
      </w:r>
      <w:r>
        <w:rPr>
          <w:rFonts w:ascii="Times New Roman" w:hAnsi="Times New Roman"/>
          <w:b/>
          <w:sz w:val="22"/>
          <w:szCs w:val="22"/>
          <w:lang w:val="lv-LV"/>
        </w:rPr>
        <w:t xml:space="preserve"> </w:t>
      </w:r>
      <w:r>
        <w:rPr>
          <w:rFonts w:ascii="Times New Roman" w:hAnsi="Times New Roman"/>
          <w:sz w:val="22"/>
          <w:szCs w:val="22"/>
          <w:lang w:val="lv-LV"/>
        </w:rPr>
        <w:t>DE 20</w:t>
      </w:r>
      <w:r>
        <w:rPr>
          <w:rFonts w:eastAsia="SimSun" w:cs="Arial" w:ascii="Times New Roman" w:hAnsi="Times New Roman"/>
          <w:color w:val="00000A"/>
          <w:kern w:val="2"/>
          <w:sz w:val="22"/>
          <w:szCs w:val="22"/>
          <w:lang w:val="lv-LV" w:eastAsia="zh-CN" w:bidi="hi-IN"/>
        </w:rPr>
        <w:t>23/2</w:t>
      </w:r>
    </w:p>
    <w:p>
      <w:pPr>
        <w:pStyle w:val="Normal"/>
        <w:spacing w:lineRule="auto" w:line="276"/>
        <w:jc w:val="center"/>
        <w:rPr>
          <w:rFonts w:ascii="Times New Roman" w:hAnsi="Times New Roman" w:eastAsia="Times New Roman" w:cs="Times New Roman"/>
          <w:b/>
          <w:b/>
          <w:bCs/>
          <w:lang w:val="lv-LV" w:eastAsia="lv-LV"/>
        </w:rPr>
      </w:pPr>
      <w:r>
        <w:rPr>
          <w:rFonts w:eastAsia="Times New Roman" w:cs="Times New Roman" w:ascii="Times New Roman" w:hAnsi="Times New Roman"/>
          <w:b/>
          <w:bCs/>
          <w:lang w:val="lv-LV" w:eastAsia="lv-LV"/>
        </w:rPr>
        <mc:AlternateContent>
          <mc:Choice Requires="wps">
            <w:drawing>
              <wp:anchor behindDoc="0" distT="4445" distB="4445" distL="4445" distR="4445" simplePos="0" locked="0" layoutInCell="0" allowOverlap="1" relativeHeight="4">
                <wp:simplePos x="0" y="0"/>
                <wp:positionH relativeFrom="column">
                  <wp:posOffset>344170</wp:posOffset>
                </wp:positionH>
                <wp:positionV relativeFrom="paragraph">
                  <wp:posOffset>294640</wp:posOffset>
                </wp:positionV>
                <wp:extent cx="6172835" cy="7620"/>
                <wp:effectExtent l="0" t="0" r="0" b="0"/>
                <wp:wrapNone/>
                <wp:docPr id="3" name="Image2"/>
                <a:graphic xmlns:a="http://schemas.openxmlformats.org/drawingml/2006/main">
                  <a:graphicData uri="http://schemas.microsoft.com/office/word/2010/wordprocessingShape">
                    <wps:wsp>
                      <wps:cNvSpPr/>
                      <wps:spPr>
                        <a:xfrm flipH="1">
                          <a:off x="0" y="0"/>
                          <a:ext cx="6172200" cy="6840"/>
                        </a:xfrm>
                        <a:prstGeom prst="line">
                          <a:avLst/>
                        </a:prstGeom>
                        <a:ln w="9360">
                          <a:noFill/>
                        </a:ln>
                      </wps:spPr>
                      <wps:style>
                        <a:lnRef idx="0"/>
                        <a:fillRef idx="0"/>
                        <a:effectRef idx="0"/>
                        <a:fontRef idx="minor"/>
                      </wps:style>
                      <wps:bodyPr/>
                    </wps:wsp>
                  </a:graphicData>
                </a:graphic>
              </wp:anchor>
            </w:drawing>
          </mc:Choice>
          <mc:Fallback>
            <w:pict>
              <v:line id="shape_0" from="27.1pt,23.2pt" to="513.05pt,23.7pt" ID="Image2" stroked="f" o:allowincell="f" style="position:absolute;flip:x">
                <v:stroke color="#3465a4" weight="9360" joinstyle="round" endcap="flat"/>
                <v:fill o:detectmouseclick="t" on="false"/>
                <w10:wrap type="none"/>
              </v:line>
            </w:pict>
          </mc:Fallback>
        </mc:AlternateContent>
      </w:r>
    </w:p>
    <w:p>
      <w:pPr>
        <w:pStyle w:val="Normal"/>
        <w:spacing w:lineRule="auto" w:line="276"/>
        <w:jc w:val="center"/>
        <w:rPr/>
      </w:pPr>
      <w:r>
        <w:rPr>
          <w:rFonts w:eastAsia="Times New Roman" w:cs="Times New Roman" w:ascii="Times New Roman" w:hAnsi="Times New Roman"/>
          <w:b/>
          <w:bCs/>
          <w:lang w:val="lv-LV" w:eastAsia="lv-LV"/>
        </w:rPr>
        <w:t>TEHNISKĀ SPECIFIKĀCIJA</w:t>
      </w:r>
    </w:p>
    <w:p>
      <w:pPr>
        <w:pStyle w:val="Normal"/>
        <w:spacing w:lineRule="auto" w:line="276"/>
        <w:jc w:val="center"/>
        <w:rPr>
          <w:rFonts w:ascii="Times New Roman" w:hAnsi="Times New Roman" w:eastAsia="Times New Roman" w:cs="Times New Roman"/>
          <w:b/>
          <w:b/>
          <w:bCs/>
          <w:lang w:val="lv-LV" w:eastAsia="lv-LV"/>
        </w:rPr>
      </w:pPr>
      <w:r>
        <w:rPr>
          <w:rFonts w:eastAsia="Times New Roman" w:cs="Times New Roman" w:ascii="Times New Roman" w:hAnsi="Times New Roman"/>
          <w:b/>
          <w:bCs/>
          <w:lang w:val="lv-LV" w:eastAsia="lv-LV"/>
        </w:rPr>
      </w:r>
    </w:p>
    <w:p>
      <w:pPr>
        <w:pStyle w:val="Normal"/>
        <w:spacing w:lineRule="auto" w:line="276" w:before="0" w:after="0"/>
        <w:contextualSpacing/>
        <w:jc w:val="both"/>
        <w:rPr/>
      </w:pPr>
      <w:r>
        <w:rPr>
          <w:rFonts w:eastAsia="Times New Roman" w:cs="Times New Roman" w:ascii="Times New Roman" w:hAnsi="Times New Roman"/>
          <w:bCs/>
          <w:sz w:val="22"/>
          <w:szCs w:val="22"/>
          <w:lang w:val="lv-LV" w:eastAsia="lv-LV"/>
        </w:rPr>
        <w:t xml:space="preserve"> </w:t>
      </w:r>
      <w:r>
        <w:rPr>
          <w:rFonts w:eastAsia="Times New Roman" w:cs="Times New Roman" w:ascii="Times New Roman" w:hAnsi="Times New Roman"/>
          <w:bCs/>
          <w:sz w:val="22"/>
          <w:szCs w:val="22"/>
          <w:lang w:val="lv-LV" w:eastAsia="lv-LV"/>
        </w:rPr>
        <w:tab/>
      </w:r>
      <w:r>
        <w:rPr>
          <w:rFonts w:eastAsia="Times New Roman" w:cs="Times New Roman" w:ascii="Times New Roman" w:hAnsi="Times New Roman"/>
          <w:bCs/>
          <w:color w:val="000000"/>
          <w:spacing w:val="1"/>
          <w:sz w:val="22"/>
          <w:szCs w:val="22"/>
          <w:lang w:val="lv-LV" w:eastAsia="lv-LV"/>
        </w:rPr>
        <w:t>Dabasgāzes piegādes laiks -</w:t>
      </w:r>
      <w:r>
        <w:rPr>
          <w:rFonts w:eastAsia="SimSun" w:cs="Arial" w:ascii="Times New Roman" w:hAnsi="Times New Roman"/>
          <w:b/>
          <w:bCs/>
          <w:i/>
          <w:iCs/>
          <w:strike w:val="false"/>
          <w:dstrike w:val="false"/>
          <w:color w:val="CE181E"/>
          <w:spacing w:val="1"/>
          <w:kern w:val="2"/>
          <w:sz w:val="24"/>
          <w:szCs w:val="24"/>
          <w:lang w:val="lv-LV" w:eastAsia="zh-CN" w:bidi="hi-IN"/>
        </w:rPr>
        <w:t xml:space="preserve"> </w:t>
      </w:r>
      <w:r>
        <w:rPr>
          <w:rFonts w:eastAsia="SimSun" w:cs="Arial" w:ascii="Times New Roman" w:hAnsi="Times New Roman"/>
          <w:b/>
          <w:bCs/>
          <w:i w:val="false"/>
          <w:iCs w:val="false"/>
          <w:strike w:val="false"/>
          <w:dstrike w:val="false"/>
          <w:color w:val="auto"/>
          <w:spacing w:val="1"/>
          <w:kern w:val="2"/>
          <w:sz w:val="24"/>
          <w:szCs w:val="24"/>
          <w:lang w:val="lv-LV" w:eastAsia="zh-CN" w:bidi="hi-IN"/>
        </w:rPr>
        <w:t>2023. gada 1.aprīlis līdz 20</w:t>
      </w:r>
      <w:r>
        <w:rPr>
          <w:rFonts w:eastAsia="SimSun" w:cs="Arial" w:ascii="Times New Roman" w:hAnsi="Times New Roman"/>
          <w:b/>
          <w:bCs/>
          <w:i w:val="false"/>
          <w:iCs w:val="false"/>
          <w:strike w:val="false"/>
          <w:dstrike w:val="false"/>
          <w:color w:val="000000"/>
          <w:spacing w:val="1"/>
          <w:kern w:val="2"/>
          <w:sz w:val="24"/>
          <w:szCs w:val="24"/>
          <w:shd w:fill="auto" w:val="clear"/>
          <w:lang w:val="lv-LV" w:eastAsia="zh-CN" w:bidi="hi-IN"/>
        </w:rPr>
        <w:t>24. gada 31.martam (1 gads);</w:t>
      </w:r>
    </w:p>
    <w:p>
      <w:pPr>
        <w:pStyle w:val="Normal"/>
        <w:spacing w:lineRule="auto" w:line="276" w:before="0" w:after="0"/>
        <w:contextualSpacing/>
        <w:jc w:val="both"/>
        <w:rPr>
          <w:rFonts w:ascii="Times New Roman" w:hAnsi="Times New Roman"/>
        </w:rPr>
      </w:pPr>
      <w:r>
        <w:rPr>
          <w:rFonts w:ascii="Times New Roman" w:hAnsi="Times New Roman"/>
        </w:rPr>
      </w:r>
    </w:p>
    <w:p>
      <w:pPr>
        <w:pStyle w:val="Normal"/>
        <w:spacing w:lineRule="auto" w:line="276" w:before="0" w:after="0"/>
        <w:contextualSpacing/>
        <w:rPr/>
      </w:pPr>
      <w:r>
        <w:rPr>
          <w:rFonts w:eastAsia="Times New Roman" w:cs="Times New Roman" w:ascii="Times New Roman" w:hAnsi="Times New Roman"/>
          <w:b/>
          <w:bCs/>
          <w:i w:val="false"/>
          <w:iCs w:val="false"/>
          <w:color w:val="auto"/>
          <w:spacing w:val="1"/>
          <w:sz w:val="22"/>
          <w:szCs w:val="22"/>
          <w:lang w:val="lv-LV" w:eastAsia="lv-LV"/>
        </w:rPr>
        <w:tab/>
      </w:r>
      <w:r>
        <w:rPr>
          <w:rFonts w:eastAsia="Times New Roman" w:cs="Times New Roman" w:ascii="Times New Roman" w:hAnsi="Times New Roman"/>
          <w:b/>
          <w:bCs/>
          <w:i w:val="false"/>
          <w:iCs w:val="false"/>
          <w:color w:val="auto"/>
          <w:spacing w:val="1"/>
          <w:kern w:val="2"/>
          <w:sz w:val="22"/>
          <w:szCs w:val="22"/>
          <w:lang w:val="lv-LV" w:eastAsia="lv-LV" w:bidi="hi-IN"/>
        </w:rPr>
        <w:t>D</w:t>
      </w:r>
      <w:r>
        <w:rPr>
          <w:rFonts w:eastAsia="Times New Roman" w:cs="Times New Roman" w:ascii="Times New Roman" w:hAnsi="Times New Roman"/>
          <w:b/>
          <w:bCs/>
          <w:sz w:val="22"/>
          <w:szCs w:val="22"/>
          <w:lang w:val="lv-LV" w:eastAsia="lv-LV"/>
        </w:rPr>
        <w:t>abasgāzi patērējošie gazificēti objekti Dobeles novadā un prognozētais patēriņš:</w:t>
      </w:r>
    </w:p>
    <w:p>
      <w:pPr>
        <w:pStyle w:val="Normal"/>
        <w:spacing w:lineRule="auto" w:line="276" w:before="0" w:after="0"/>
        <w:contextualSpacing/>
        <w:rPr>
          <w:rFonts w:ascii="Times New Roman" w:hAnsi="Times New Roman" w:eastAsia="Times New Roman" w:cs="Times New Roman"/>
          <w:b/>
          <w:b/>
          <w:bCs/>
          <w:sz w:val="22"/>
          <w:szCs w:val="22"/>
          <w:lang w:val="lv-LV" w:eastAsia="lv-LV"/>
        </w:rPr>
      </w:pPr>
      <w:r>
        <w:rPr>
          <w:rFonts w:eastAsia="Times New Roman" w:cs="Times New Roman" w:ascii="Times New Roman" w:hAnsi="Times New Roman"/>
          <w:b/>
          <w:bCs/>
          <w:sz w:val="22"/>
          <w:szCs w:val="22"/>
          <w:lang w:val="lv-LV" w:eastAsia="lv-LV"/>
        </w:rPr>
      </w:r>
    </w:p>
    <w:tbl>
      <w:tblPr>
        <w:tblW w:w="9525" w:type="dxa"/>
        <w:jc w:val="right"/>
        <w:tblInd w:w="0" w:type="dxa"/>
        <w:tblLayout w:type="fixed"/>
        <w:tblCellMar>
          <w:top w:w="0" w:type="dxa"/>
          <w:left w:w="5" w:type="dxa"/>
          <w:bottom w:w="0" w:type="dxa"/>
          <w:right w:w="98" w:type="dxa"/>
        </w:tblCellMar>
      </w:tblPr>
      <w:tblGrid>
        <w:gridCol w:w="1018"/>
        <w:gridCol w:w="8506"/>
      </w:tblGrid>
      <w:tr>
        <w:trPr/>
        <w:tc>
          <w:tcPr>
            <w:tcW w:w="10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76"/>
              <w:jc w:val="center"/>
              <w:rPr>
                <w:rFonts w:ascii="Times New Roman" w:hAnsi="Times New Roman"/>
              </w:rPr>
            </w:pPr>
            <w:r>
              <w:rPr>
                <w:rFonts w:eastAsia="Times New Roman" w:cs="Times New Roman" w:ascii="Times New Roman" w:hAnsi="Times New Roman"/>
                <w:b/>
                <w:bCs/>
                <w:sz w:val="22"/>
                <w:szCs w:val="22"/>
                <w:lang w:val="lv-LV" w:eastAsia="lv-LV"/>
              </w:rPr>
              <w:t>Nr.p.k.</w:t>
            </w:r>
          </w:p>
        </w:tc>
        <w:tc>
          <w:tcPr>
            <w:tcW w:w="850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76"/>
              <w:jc w:val="center"/>
              <w:rPr>
                <w:rFonts w:ascii="Times New Roman" w:hAnsi="Times New Roman"/>
              </w:rPr>
            </w:pPr>
            <w:r>
              <w:rPr>
                <w:rFonts w:eastAsia="Times New Roman" w:cs="Times New Roman" w:ascii="Times New Roman" w:hAnsi="Times New Roman"/>
                <w:b/>
                <w:bCs/>
                <w:sz w:val="22"/>
                <w:szCs w:val="22"/>
                <w:lang w:val="lv-LV" w:eastAsia="lv-LV"/>
              </w:rPr>
              <w:t>Objektu adreses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bCs/>
                <w:sz w:val="22"/>
                <w:szCs w:val="22"/>
                <w:lang w:val="lv-LV" w:eastAsia="lv-LV"/>
              </w:rPr>
              <w:t>Ausmas iela 27, Dobele, Dobeles novads</w:t>
            </w:r>
          </w:p>
        </w:tc>
      </w:tr>
      <w:tr>
        <w:trPr/>
        <w:tc>
          <w:tcPr>
            <w:tcW w:w="10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sz w:val="22"/>
                <w:szCs w:val="22"/>
                <w:lang w:val="lv-LV" w:eastAsia="lv-LV"/>
              </w:rPr>
              <w:t xml:space="preserve">Bērzes 17, Dobele, </w:t>
            </w:r>
            <w:r>
              <w:rPr>
                <w:rFonts w:eastAsia="Times New Roman" w:cs="Times New Roman" w:ascii="Times New Roman" w:hAnsi="Times New Roman"/>
                <w:bCs/>
                <w:sz w:val="22"/>
                <w:szCs w:val="22"/>
                <w:lang w:val="lv-LV"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tabs>
                <w:tab w:val="clear" w:pos="720"/>
                <w:tab w:val="left" w:pos="780" w:leader="none"/>
              </w:tabs>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sz w:val="22"/>
                <w:szCs w:val="22"/>
                <w:lang w:val="lv-LV" w:eastAsia="lv-LV"/>
              </w:rPr>
              <w:t xml:space="preserve">Dzirnavu 4-skolas k., Dobele, </w:t>
            </w:r>
            <w:r>
              <w:rPr>
                <w:rFonts w:eastAsia="Times New Roman" w:cs="Times New Roman" w:ascii="Times New Roman" w:hAnsi="Times New Roman"/>
                <w:bCs/>
                <w:sz w:val="22"/>
                <w:szCs w:val="22"/>
                <w:lang w:val="lv-LV"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sz w:val="22"/>
                <w:szCs w:val="22"/>
                <w:lang w:val="lv-LV" w:eastAsia="lv-LV"/>
              </w:rPr>
              <w:t xml:space="preserve">Elekrības 3, Dobele, </w:t>
            </w:r>
            <w:r>
              <w:rPr>
                <w:rFonts w:eastAsia="Times New Roman" w:cs="Times New Roman" w:ascii="Times New Roman" w:hAnsi="Times New Roman"/>
                <w:bCs/>
                <w:sz w:val="22"/>
                <w:szCs w:val="22"/>
                <w:lang w:val="lv-LV"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bCs/>
                <w:sz w:val="22"/>
                <w:szCs w:val="22"/>
                <w:lang w:val="lv-LV" w:eastAsia="lv-LV"/>
              </w:rPr>
              <w:t>Spodrības 4a-Lielā, Dobele, Dobeles novads</w:t>
            </w:r>
          </w:p>
        </w:tc>
      </w:tr>
      <w:tr>
        <w:trPr/>
        <w:tc>
          <w:tcPr>
            <w:tcW w:w="1018" w:type="dxa"/>
            <w:tcBorders>
              <w:top w:val="single" w:sz="4" w:space="0" w:color="00000A"/>
              <w:left w:val="single" w:sz="4" w:space="0" w:color="00000A"/>
              <w:bottom w:val="single" w:sz="4" w:space="0" w:color="00000A"/>
              <w:right w:val="single" w:sz="8" w:space="0" w:color="00000A"/>
            </w:tcBorders>
            <w:shd w:fill="auto" w:val="clear"/>
            <w:vAlign w:val="center"/>
          </w:tcPr>
          <w:p>
            <w:pPr>
              <w:pStyle w:val="Normal"/>
              <w:widowControl w:val="false"/>
              <w:spacing w:lineRule="auto" w:line="276"/>
              <w:ind w:left="720" w:right="0" w:hanging="0"/>
              <w:jc w:val="center"/>
              <w:rPr>
                <w:rFonts w:ascii="Times New Roman" w:hAnsi="Times New Roman"/>
                <w:sz w:val="22"/>
                <w:szCs w:val="22"/>
                <w:lang w:val="lv-LV"/>
              </w:rPr>
            </w:pPr>
            <w:r>
              <w:rPr>
                <w:rFonts w:ascii="Times New Roman" w:hAnsi="Times New Roman"/>
                <w:sz w:val="22"/>
                <w:szCs w:val="22"/>
                <w:lang w:val="lv-LV"/>
              </w:rPr>
            </w:r>
          </w:p>
        </w:tc>
        <w:tc>
          <w:tcPr>
            <w:tcW w:w="8506" w:type="dxa"/>
            <w:tcBorders>
              <w:top w:val="single" w:sz="4" w:space="0" w:color="00000A"/>
              <w:left w:val="single" w:sz="8" w:space="0" w:color="00000A"/>
              <w:bottom w:val="single" w:sz="4" w:space="0" w:color="00000A"/>
              <w:right w:val="single" w:sz="4" w:space="0" w:color="00000A"/>
            </w:tcBorders>
            <w:shd w:fill="auto" w:val="clear"/>
            <w:vAlign w:val="center"/>
          </w:tcPr>
          <w:p>
            <w:pPr>
              <w:pStyle w:val="Normal"/>
              <w:widowControl w:val="false"/>
              <w:spacing w:lineRule="auto" w:line="276"/>
              <w:rPr>
                <w:rFonts w:ascii="Times New Roman" w:hAnsi="Times New Roman"/>
                <w:b/>
                <w:b/>
                <w:bCs/>
              </w:rPr>
            </w:pPr>
            <w:r>
              <w:rPr>
                <w:rFonts w:ascii="Times New Roman" w:hAnsi="Times New Roman"/>
                <w:b/>
                <w:bCs/>
              </w:rPr>
            </w:r>
          </w:p>
          <w:p>
            <w:pPr>
              <w:pStyle w:val="Normal"/>
              <w:widowControl w:val="false"/>
              <w:spacing w:lineRule="auto" w:line="276"/>
              <w:rPr>
                <w:rFonts w:ascii="Times New Roman" w:hAnsi="Times New Roman"/>
              </w:rPr>
            </w:pPr>
            <w:r>
              <w:rPr>
                <w:rFonts w:ascii="Times New Roman" w:hAnsi="Times New Roman"/>
                <w:b/>
                <w:bCs/>
              </w:rPr>
              <w:t>Prognozētais dabas gāzes apjoms par 01.</w:t>
            </w:r>
            <w:r>
              <w:rPr>
                <w:rFonts w:eastAsia="SimSun" w:cs="Arial" w:ascii="Times New Roman" w:hAnsi="Times New Roman"/>
                <w:b/>
                <w:bCs/>
                <w:color w:val="00000A"/>
                <w:kern w:val="2"/>
                <w:sz w:val="24"/>
                <w:szCs w:val="24"/>
                <w:lang w:val="lv-LV" w:eastAsia="zh-CN" w:bidi="hi-IN"/>
              </w:rPr>
              <w:t>04</w:t>
            </w:r>
            <w:r>
              <w:rPr>
                <w:rFonts w:ascii="Times New Roman" w:hAnsi="Times New Roman"/>
                <w:b/>
                <w:bCs/>
              </w:rPr>
              <w:t>.20</w:t>
            </w:r>
            <w:r>
              <w:rPr>
                <w:rFonts w:eastAsia="SimSun" w:cs="Arial" w:ascii="Times New Roman" w:hAnsi="Times New Roman"/>
                <w:b/>
                <w:bCs/>
                <w:color w:val="00000A"/>
                <w:kern w:val="2"/>
                <w:sz w:val="24"/>
                <w:szCs w:val="24"/>
                <w:lang w:val="lv-LV" w:eastAsia="zh-CN" w:bidi="hi-IN"/>
              </w:rPr>
              <w:t>23</w:t>
            </w:r>
            <w:r>
              <w:rPr>
                <w:rFonts w:ascii="Times New Roman" w:hAnsi="Times New Roman"/>
                <w:b/>
                <w:bCs/>
              </w:rPr>
              <w:t>. –</w:t>
            </w:r>
            <w:r>
              <w:rPr>
                <w:rFonts w:ascii="Times New Roman" w:hAnsi="Times New Roman"/>
                <w:b/>
                <w:bCs/>
                <w:shd w:fill="auto" w:val="clear"/>
              </w:rPr>
              <w:t xml:space="preserve"> 31.0</w:t>
            </w:r>
            <w:r>
              <w:rPr>
                <w:rFonts w:eastAsia="SimSun" w:cs="Arial" w:ascii="Times New Roman" w:hAnsi="Times New Roman"/>
                <w:b/>
                <w:bCs/>
                <w:color w:val="00000A"/>
                <w:kern w:val="2"/>
                <w:sz w:val="24"/>
                <w:szCs w:val="24"/>
                <w:shd w:fill="auto" w:val="clear"/>
                <w:lang w:val="lv-LV" w:eastAsia="zh-CN" w:bidi="hi-IN"/>
              </w:rPr>
              <w:t>3</w:t>
            </w:r>
            <w:r>
              <w:rPr>
                <w:rFonts w:ascii="Times New Roman" w:hAnsi="Times New Roman"/>
                <w:b/>
                <w:bCs/>
                <w:shd w:fill="auto" w:val="clear"/>
              </w:rPr>
              <w:t>.2024</w:t>
            </w:r>
            <w:r>
              <w:rPr>
                <w:rFonts w:ascii="Times New Roman" w:hAnsi="Times New Roman"/>
                <w:b/>
                <w:bCs/>
              </w:rPr>
              <w:t>. periodu:</w:t>
            </w:r>
          </w:p>
          <w:p>
            <w:pPr>
              <w:pStyle w:val="Normal"/>
              <w:widowControl w:val="false"/>
              <w:spacing w:lineRule="auto" w:line="276"/>
              <w:jc w:val="right"/>
              <w:rPr>
                <w:rFonts w:ascii="Times New Roman" w:hAnsi="Times New Roman"/>
              </w:rPr>
            </w:pPr>
            <w:r>
              <w:rPr>
                <w:rFonts w:eastAsia="SimSun" w:cs="Arial" w:ascii="Times New Roman" w:hAnsi="Times New Roman"/>
                <w:b/>
                <w:bCs/>
                <w:color w:val="00000A"/>
                <w:kern w:val="2"/>
                <w:sz w:val="24"/>
                <w:szCs w:val="24"/>
                <w:shd w:fill="auto" w:val="clear"/>
                <w:lang w:val="lv-LV" w:eastAsia="zh-CN" w:bidi="hi-IN"/>
              </w:rPr>
              <w:t>7 50</w:t>
            </w:r>
            <w:r>
              <w:rPr>
                <w:rFonts w:ascii="Times New Roman" w:hAnsi="Times New Roman"/>
                <w:b/>
                <w:bCs/>
                <w:shd w:fill="auto" w:val="clear"/>
              </w:rPr>
              <w:t xml:space="preserve">0 000 </w:t>
            </w:r>
            <w:r>
              <w:rPr>
                <w:rFonts w:ascii="Times New Roman" w:hAnsi="Times New Roman"/>
                <w:b/>
                <w:bCs/>
                <w:sz w:val="28"/>
                <w:szCs w:val="28"/>
                <w:shd w:fill="auto" w:val="clear"/>
              </w:rPr>
              <w:t xml:space="preserve">kWh jeb </w:t>
            </w:r>
            <w:r>
              <w:rPr>
                <w:rFonts w:eastAsia="SimSun" w:cs="Arial" w:ascii="Times New Roman" w:hAnsi="Times New Roman"/>
                <w:b/>
                <w:bCs/>
                <w:color w:val="00000A"/>
                <w:kern w:val="2"/>
                <w:sz w:val="28"/>
                <w:szCs w:val="28"/>
                <w:shd w:fill="auto" w:val="clear"/>
                <w:lang w:val="lv-LV" w:eastAsia="zh-CN" w:bidi="hi-IN"/>
              </w:rPr>
              <w:t>7</w:t>
            </w:r>
            <w:r>
              <w:rPr>
                <w:rFonts w:ascii="Times New Roman" w:hAnsi="Times New Roman"/>
                <w:b/>
                <w:bCs/>
                <w:sz w:val="28"/>
                <w:szCs w:val="28"/>
                <w:shd w:fill="auto" w:val="clear"/>
              </w:rPr>
              <w:t xml:space="preserve"> </w:t>
            </w:r>
            <w:r>
              <w:rPr>
                <w:rFonts w:eastAsia="SimSun" w:cs="Arial" w:ascii="Times New Roman" w:hAnsi="Times New Roman"/>
                <w:b/>
                <w:bCs/>
                <w:color w:val="00000A"/>
                <w:kern w:val="2"/>
                <w:sz w:val="28"/>
                <w:szCs w:val="28"/>
                <w:shd w:fill="auto" w:val="clear"/>
                <w:lang w:val="lv-LV" w:eastAsia="zh-CN" w:bidi="hi-IN"/>
              </w:rPr>
              <w:t>5</w:t>
            </w:r>
            <w:r>
              <w:rPr>
                <w:rFonts w:ascii="Times New Roman" w:hAnsi="Times New Roman"/>
                <w:b/>
                <w:bCs/>
                <w:sz w:val="28"/>
                <w:szCs w:val="28"/>
                <w:shd w:fill="auto" w:val="clear"/>
              </w:rPr>
              <w:t>00 MWh*</w:t>
            </w:r>
          </w:p>
        </w:tc>
      </w:tr>
    </w:tbl>
    <w:p>
      <w:pPr>
        <w:pStyle w:val="Normal"/>
        <w:spacing w:lineRule="auto" w:line="276"/>
        <w:ind w:left="0" w:right="-143" w:firstLine="709"/>
        <w:jc w:val="both"/>
        <w:rPr/>
      </w:pPr>
      <w:r>
        <w:rPr>
          <w:rFonts w:eastAsia="Times New Roman" w:cs="Times New Roman" w:ascii="Times New Roman" w:hAnsi="Times New Roman"/>
          <w:sz w:val="22"/>
          <w:szCs w:val="22"/>
          <w:lang w:val="lv-LV" w:eastAsia="lv-LV"/>
        </w:rPr>
        <w:t>*</w:t>
      </w:r>
      <w:r>
        <w:rPr>
          <w:rFonts w:eastAsia="Times New Roman" w:cs="Times New Roman" w:ascii="Times New Roman" w:hAnsi="Times New Roman"/>
          <w:color w:val="00000A"/>
          <w:sz w:val="22"/>
          <w:szCs w:val="22"/>
          <w:lang w:val="lv-LV" w:eastAsia="lv-LV" w:bidi="zxx"/>
        </w:rPr>
        <w:t>kWh tiek aprēķinātas pie 2016. gada faktiskās augstākās siltumspējas (10,538 kWh/m</w:t>
      </w:r>
      <w:r>
        <w:rPr>
          <w:rFonts w:eastAsia="Times New Roman" w:cs="Times New Roman" w:ascii="Times New Roman" w:hAnsi="Times New Roman"/>
          <w:color w:val="00000A"/>
          <w:sz w:val="22"/>
          <w:szCs w:val="22"/>
          <w:vertAlign w:val="superscript"/>
          <w:lang w:val="lv-LV" w:eastAsia="lv-LV" w:bidi="zxx"/>
        </w:rPr>
        <w:t>3</w:t>
      </w:r>
      <w:r>
        <w:rPr>
          <w:rFonts w:eastAsia="Times New Roman" w:cs="Times New Roman" w:ascii="Times New Roman" w:hAnsi="Times New Roman"/>
          <w:color w:val="00000A"/>
          <w:position w:val="0"/>
          <w:sz w:val="22"/>
          <w:sz w:val="22"/>
          <w:szCs w:val="22"/>
          <w:vertAlign w:val="baseline"/>
          <w:lang w:val="lv-LV" w:eastAsia="lv-LV" w:bidi="zxx"/>
        </w:rPr>
        <w:t>)</w:t>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pPr>
      <w:r>
        <w:rPr>
          <w:rFonts w:eastAsia="Times New Roman" w:cs="Times New Roman" w:ascii="Times New Roman" w:hAnsi="Times New Roman"/>
          <w:sz w:val="22"/>
          <w:szCs w:val="22"/>
          <w:lang w:val="lv-LV" w:eastAsia="lv-LV"/>
        </w:rPr>
        <w:t xml:space="preserve">Dabas gāzes apjomi ir uzskatāmi par prognozējamiem apjomiem līguma darbības termiņā. </w:t>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pPr>
      <w:r>
        <w:rPr>
          <w:rFonts w:eastAsia="Times New Roman" w:cs="Times New Roman" w:ascii="Times New Roman" w:hAnsi="Times New Roman"/>
          <w:b/>
          <w:bCs/>
          <w:sz w:val="22"/>
          <w:szCs w:val="22"/>
          <w:lang w:val="lv-LV" w:eastAsia="lv-LV"/>
        </w:rPr>
        <w:t xml:space="preserve">Pasūtītājs ir tiesīgs iegādāties tādu dabasgāzes apjomu, kāds nepieciešams Pasūtītāja darbības nodrošināšanai un </w:t>
      </w:r>
      <w:r>
        <w:rPr>
          <w:rFonts w:eastAsia="Times New Roman" w:cs="Times New Roman" w:ascii="Times New Roman" w:hAnsi="Times New Roman"/>
          <w:b/>
          <w:bCs/>
          <w:sz w:val="22"/>
          <w:szCs w:val="22"/>
          <w:u w:val="single"/>
          <w:lang w:val="lv-LV" w:eastAsia="lv-LV"/>
        </w:rPr>
        <w:t>samazināt  norādīto apjomu</w:t>
      </w:r>
      <w:r>
        <w:rPr>
          <w:rFonts w:eastAsia="Times New Roman" w:cs="Times New Roman" w:ascii="Times New Roman" w:hAnsi="Times New Roman"/>
          <w:b/>
          <w:bCs/>
          <w:sz w:val="22"/>
          <w:szCs w:val="22"/>
          <w:lang w:val="lv-LV" w:eastAsia="lv-LV"/>
        </w:rPr>
        <w:t xml:space="preserve"> atkarībā no laika apstākļiem.</w:t>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rFonts w:ascii="Times New Roman" w:hAnsi="Times New Roman" w:eastAsia="Times New Roman" w:cs="Times New Roman"/>
          <w:color w:val="00000A"/>
          <w:position w:val="0"/>
          <w:sz w:val="22"/>
          <w:sz w:val="22"/>
          <w:szCs w:val="22"/>
          <w:vertAlign w:val="baseline"/>
          <w:lang w:val="lv-LV" w:eastAsia="lv-LV" w:bidi="zxx"/>
        </w:rPr>
      </w:pPr>
      <w:r>
        <w:rPr>
          <w:rFonts w:eastAsia="Times New Roman" w:cs="Times New Roman" w:ascii="Times New Roman" w:hAnsi="Times New Roman"/>
          <w:color w:val="00000A"/>
          <w:position w:val="0"/>
          <w:sz w:val="22"/>
          <w:sz w:val="22"/>
          <w:szCs w:val="22"/>
          <w:vertAlign w:val="baseline"/>
          <w:lang w:val="lv-LV" w:eastAsia="lv-LV" w:bidi="zxx"/>
        </w:rPr>
      </w:r>
    </w:p>
    <w:tbl>
      <w:tblPr>
        <w:tblW w:w="10035" w:type="dxa"/>
        <w:jc w:val="left"/>
        <w:tblInd w:w="0" w:type="dxa"/>
        <w:tblLayout w:type="fixed"/>
        <w:tblCellMar>
          <w:top w:w="0" w:type="dxa"/>
          <w:left w:w="0" w:type="dxa"/>
          <w:bottom w:w="0" w:type="dxa"/>
          <w:right w:w="0" w:type="dxa"/>
        </w:tblCellMar>
      </w:tblPr>
      <w:tblGrid>
        <w:gridCol w:w="5948"/>
        <w:gridCol w:w="4086"/>
      </w:tblGrid>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Vārds, uzvārds: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Amata nosaukums: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Paraksts: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Datums:</w:t>
            </w:r>
          </w:p>
          <w:p>
            <w:pPr>
              <w:pStyle w:val="Normal"/>
              <w:widowControl w:val="false"/>
              <w:spacing w:lineRule="auto" w:line="276"/>
              <w:jc w:val="right"/>
              <w:rPr>
                <w:rFonts w:ascii="Times New Roman" w:hAnsi="Times New Roman"/>
                <w:sz w:val="22"/>
                <w:szCs w:val="22"/>
                <w:lang w:val="lv-LV"/>
              </w:rPr>
            </w:pPr>
            <w:r>
              <w:rPr>
                <w:rFonts w:ascii="Times New Roman" w:hAnsi="Times New Roman"/>
                <w:sz w:val="22"/>
                <w:szCs w:val="22"/>
                <w:lang w:val="lv-LV"/>
              </w:rPr>
            </w:r>
          </w:p>
        </w:tc>
        <w:tc>
          <w:tcPr>
            <w:tcW w:w="4086" w:type="dxa"/>
            <w:tcBorders/>
            <w:shd w:fill="auto" w:val="clear"/>
          </w:tcPr>
          <w:p>
            <w:pPr>
              <w:pStyle w:val="Normal"/>
              <w:widowControl w:val="false"/>
              <w:snapToGrid w:val="false"/>
              <w:spacing w:lineRule="auto" w:line="276"/>
              <w:jc w:val="right"/>
              <w:rPr>
                <w:rFonts w:ascii="Times New Roman" w:hAnsi="Times New Roman" w:cs="Arial"/>
                <w:sz w:val="22"/>
                <w:szCs w:val="22"/>
                <w:lang w:val="lv-LV"/>
              </w:rPr>
            </w:pPr>
            <w:r>
              <w:rPr>
                <w:rFonts w:cs="Arial" w:ascii="Times New Roman" w:hAnsi="Times New Roman"/>
                <w:sz w:val="22"/>
                <w:szCs w:val="22"/>
                <w:lang w:val="lv-LV"/>
              </w:rPr>
            </w:r>
          </w:p>
          <w:p>
            <w:pPr>
              <w:pStyle w:val="Normal"/>
              <w:widowControl w:val="false"/>
              <w:snapToGrid w:val="false"/>
              <w:spacing w:lineRule="auto" w:line="276"/>
              <w:jc w:val="center"/>
              <w:rPr>
                <w:rFonts w:ascii="Times New Roman" w:hAnsi="Times New Roman"/>
              </w:rPr>
            </w:pPr>
            <w:r>
              <w:rPr>
                <w:rFonts w:cs="Arial" w:ascii="Times New Roman" w:hAnsi="Times New Roman"/>
                <w:sz w:val="22"/>
                <w:szCs w:val="22"/>
                <w:lang w:val="lv-LV"/>
              </w:rPr>
              <w:t>Z.v.</w:t>
            </w:r>
          </w:p>
        </w:tc>
      </w:tr>
    </w:tbl>
    <w:p>
      <w:pPr>
        <w:pStyle w:val="Normal"/>
        <w:spacing w:lineRule="auto" w:line="276" w:before="120" w:after="120"/>
        <w:jc w:val="right"/>
        <w:rPr/>
      </w:pPr>
      <w:r>
        <w:br w:type="page"/>
      </w:r>
      <w:r>
        <w:rPr>
          <w:rFonts w:ascii="Times New Roman" w:hAnsi="Times New Roman"/>
          <w:b/>
          <w:bCs/>
          <w:lang w:val="lv-LV"/>
        </w:rPr>
        <w:t>3.pielikums</w:t>
      </w:r>
    </w:p>
    <w:p>
      <w:pPr>
        <w:pStyle w:val="Normal"/>
        <w:spacing w:lineRule="auto" w:line="276"/>
        <w:jc w:val="right"/>
        <w:rPr/>
      </w:pPr>
      <w:r>
        <w:rPr>
          <w:rFonts w:ascii="Times New Roman" w:hAnsi="Times New Roman"/>
          <w:lang w:val="lv-LV"/>
        </w:rPr>
        <w:t>Iepirkuma identifikācijas Nr.</w:t>
      </w:r>
      <w:r>
        <w:rPr>
          <w:rFonts w:ascii="Times New Roman" w:hAnsi="Times New Roman"/>
          <w:b/>
          <w:lang w:val="lv-LV"/>
        </w:rPr>
        <w:t xml:space="preserve"> </w:t>
      </w:r>
      <w:r>
        <w:rPr>
          <w:rFonts w:ascii="Times New Roman" w:hAnsi="Times New Roman"/>
          <w:szCs w:val="22"/>
          <w:lang w:val="lv-LV"/>
        </w:rPr>
        <w:t>DE 20</w:t>
      </w:r>
      <w:r>
        <w:rPr>
          <w:rFonts w:eastAsia="SimSun" w:cs="Arial" w:ascii="Times New Roman" w:hAnsi="Times New Roman"/>
          <w:color w:val="00000A"/>
          <w:kern w:val="2"/>
          <w:sz w:val="24"/>
          <w:szCs w:val="22"/>
          <w:lang w:val="lv-LV" w:eastAsia="zh-CN" w:bidi="hi-IN"/>
        </w:rPr>
        <w:t>23</w:t>
      </w:r>
      <w:r>
        <w:rPr>
          <w:rFonts w:ascii="Times New Roman" w:hAnsi="Times New Roman"/>
          <w:szCs w:val="22"/>
          <w:lang w:val="lv-LV"/>
        </w:rPr>
        <w:t>/</w:t>
      </w:r>
      <w:r>
        <w:rPr>
          <w:rFonts w:eastAsia="SimSun" w:cs="Arial" w:ascii="Times New Roman" w:hAnsi="Times New Roman"/>
          <w:color w:val="00000A"/>
          <w:kern w:val="2"/>
          <w:sz w:val="24"/>
          <w:szCs w:val="22"/>
          <w:lang w:val="lv-LV" w:eastAsia="zh-CN" w:bidi="hi-IN"/>
        </w:rPr>
        <w:t>2</w:t>
      </w:r>
    </w:p>
    <w:p>
      <w:pPr>
        <w:pStyle w:val="Normal"/>
        <w:spacing w:lineRule="auto" w:line="276"/>
        <w:rPr>
          <w:rFonts w:ascii="Times New Roman" w:hAnsi="Times New Roman" w:cs="Arial"/>
          <w:b/>
          <w:b/>
          <w:bCs/>
          <w:i/>
          <w:i/>
          <w:sz w:val="28"/>
          <w:szCs w:val="28"/>
          <w:lang w:val="lv-LV" w:eastAsia="lv-LV"/>
        </w:rPr>
      </w:pPr>
      <w:r>
        <w:rPr>
          <w:rFonts w:cs="Arial" w:ascii="Times New Roman" w:hAnsi="Times New Roman"/>
          <w:b/>
          <w:bCs/>
          <w:i/>
          <w:sz w:val="28"/>
          <w:szCs w:val="28"/>
          <w:lang w:val="lv-LV" w:eastAsia="lv-LV"/>
        </w:rPr>
        <mc:AlternateContent>
          <mc:Choice Requires="wps">
            <w:drawing>
              <wp:anchor behindDoc="0" distT="4445" distB="4445" distL="4445" distR="4445" simplePos="0" locked="0" layoutInCell="0" allowOverlap="1" relativeHeight="5">
                <wp:simplePos x="0" y="0"/>
                <wp:positionH relativeFrom="column">
                  <wp:posOffset>362585</wp:posOffset>
                </wp:positionH>
                <wp:positionV relativeFrom="paragraph">
                  <wp:posOffset>421005</wp:posOffset>
                </wp:positionV>
                <wp:extent cx="6172835" cy="7620"/>
                <wp:effectExtent l="0" t="0" r="0" b="0"/>
                <wp:wrapNone/>
                <wp:docPr id="4" name="Image3"/>
                <a:graphic xmlns:a="http://schemas.openxmlformats.org/drawingml/2006/main">
                  <a:graphicData uri="http://schemas.microsoft.com/office/word/2010/wordprocessingShape">
                    <wps:wsp>
                      <wps:cNvSpPr/>
                      <wps:spPr>
                        <a:xfrm flipH="1">
                          <a:off x="0" y="0"/>
                          <a:ext cx="6172200" cy="6840"/>
                        </a:xfrm>
                        <a:prstGeom prst="line">
                          <a:avLst/>
                        </a:prstGeom>
                        <a:ln w="9360">
                          <a:noFill/>
                        </a:ln>
                      </wps:spPr>
                      <wps:style>
                        <a:lnRef idx="0"/>
                        <a:fillRef idx="0"/>
                        <a:effectRef idx="0"/>
                        <a:fontRef idx="minor"/>
                      </wps:style>
                      <wps:bodyPr/>
                    </wps:wsp>
                  </a:graphicData>
                </a:graphic>
              </wp:anchor>
            </w:drawing>
          </mc:Choice>
          <mc:Fallback>
            <w:pict>
              <v:line id="shape_0" from="28.55pt,33.15pt" to="514.5pt,33.65pt" ID="Image3" stroked="f" o:allowincell="f" style="position:absolute;flip:x">
                <v:stroke color="#3465a4" weight="9360" joinstyle="round" endcap="flat"/>
                <v:fill o:detectmouseclick="t" on="false"/>
                <w10:wrap type="none"/>
              </v:line>
            </w:pict>
          </mc:Fallback>
        </mc:AlternateContent>
      </w:r>
    </w:p>
    <w:p>
      <w:pPr>
        <w:pStyle w:val="Normal"/>
        <w:suppressAutoHyphens w:val="true"/>
        <w:spacing w:lineRule="auto" w:line="276"/>
        <w:ind w:left="0" w:right="-1" w:hanging="0"/>
        <w:jc w:val="center"/>
        <w:rPr/>
      </w:pPr>
      <w:r>
        <w:rPr>
          <w:rFonts w:eastAsia="Times New Roman" w:cs="Times New Roman" w:ascii="Times New Roman" w:hAnsi="Times New Roman"/>
          <w:b/>
          <w:lang w:val="lv-LV" w:eastAsia="ar-SA"/>
        </w:rPr>
        <w:t>FINANŠU PIEDĀVĀJUMS</w:t>
      </w:r>
    </w:p>
    <w:p>
      <w:pPr>
        <w:pStyle w:val="Normal"/>
        <w:suppressAutoHyphens w:val="true"/>
        <w:spacing w:lineRule="auto" w:line="276"/>
        <w:ind w:left="0" w:right="-1" w:hanging="0"/>
        <w:jc w:val="center"/>
        <w:rPr>
          <w:rFonts w:ascii="Times New Roman" w:hAnsi="Times New Roman" w:eastAsia="Times New Roman" w:cs="Times New Roman"/>
          <w:b/>
          <w:b/>
          <w:highlight w:val="yellow"/>
          <w:lang w:val="lv-LV" w:eastAsia="ar-SA"/>
        </w:rPr>
      </w:pPr>
      <w:r>
        <w:rPr>
          <w:rFonts w:eastAsia="Times New Roman" w:cs="Times New Roman" w:ascii="Times New Roman" w:hAnsi="Times New Roman"/>
          <w:b/>
          <w:highlight w:val="yellow"/>
          <w:lang w:val="lv-LV" w:eastAsia="ar-SA"/>
        </w:rPr>
      </w:r>
    </w:p>
    <w:tbl>
      <w:tblPr>
        <w:tblW w:w="9356" w:type="dxa"/>
        <w:jc w:val="left"/>
        <w:tblInd w:w="108" w:type="dxa"/>
        <w:tblLayout w:type="fixed"/>
        <w:tblCellMar>
          <w:top w:w="0" w:type="dxa"/>
          <w:left w:w="113" w:type="dxa"/>
          <w:bottom w:w="0" w:type="dxa"/>
          <w:right w:w="108" w:type="dxa"/>
        </w:tblCellMar>
      </w:tblPr>
      <w:tblGrid>
        <w:gridCol w:w="2687"/>
        <w:gridCol w:w="3777"/>
        <w:gridCol w:w="2892"/>
      </w:tblGrid>
      <w:tr>
        <w:trPr>
          <w:trHeight w:val="80" w:hRule="atLeast"/>
        </w:trPr>
        <w:tc>
          <w:tcPr>
            <w:tcW w:w="2687" w:type="dxa"/>
            <w:tcBorders>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b/>
                <w:b/>
                <w:lang w:val="lv-LV" w:eastAsia="ar-SA"/>
              </w:rPr>
            </w:pPr>
            <w:r>
              <w:rPr>
                <w:rFonts w:eastAsia="Times New Roman" w:cs="Times New Roman" w:ascii="Times New Roman" w:hAnsi="Times New Roman"/>
                <w:b/>
                <w:lang w:val="lv-LV" w:eastAsia="ar-SA"/>
              </w:rPr>
            </w:r>
          </w:p>
        </w:tc>
        <w:tc>
          <w:tcPr>
            <w:tcW w:w="3777" w:type="dxa"/>
            <w:tcBorders>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b/>
                <w:b/>
                <w:lang w:val="lv-LV" w:eastAsia="ar-SA"/>
              </w:rPr>
            </w:pPr>
            <w:r>
              <w:rPr>
                <w:rFonts w:eastAsia="Times New Roman" w:cs="Times New Roman" w:ascii="Times New Roman" w:hAnsi="Times New Roman"/>
                <w:b/>
                <w:lang w:val="lv-LV" w:eastAsia="ar-SA"/>
              </w:rPr>
            </w:r>
          </w:p>
        </w:tc>
        <w:tc>
          <w:tcPr>
            <w:tcW w:w="2892" w:type="dxa"/>
            <w:tcBorders>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b/>
                <w:b/>
                <w:lang w:val="lv-LV" w:eastAsia="ar-SA"/>
              </w:rPr>
            </w:pPr>
            <w:r>
              <w:rPr>
                <w:rFonts w:eastAsia="Times New Roman" w:cs="Times New Roman" w:ascii="Times New Roman" w:hAnsi="Times New Roman"/>
                <w:b/>
                <w:lang w:val="lv-LV" w:eastAsia="ar-SA"/>
              </w:rPr>
            </w:r>
          </w:p>
        </w:tc>
      </w:tr>
      <w:tr>
        <w:trPr>
          <w:trHeight w:val="77" w:hRule="atLeast"/>
        </w:trPr>
        <w:tc>
          <w:tcPr>
            <w:tcW w:w="2687" w:type="dxa"/>
            <w:tcBorders>
              <w:top w:val="single" w:sz="4" w:space="0" w:color="00000A"/>
              <w:bottom w:val="single" w:sz="4" w:space="0" w:color="00000A"/>
            </w:tcBorders>
            <w:shd w:fill="auto" w:val="clear"/>
          </w:tcPr>
          <w:p>
            <w:pPr>
              <w:pStyle w:val="Normal"/>
              <w:widowControl w:val="false"/>
              <w:suppressAutoHyphens w:val="true"/>
              <w:spacing w:lineRule="auto" w:line="276"/>
              <w:ind w:left="0" w:right="-1" w:hanging="0"/>
              <w:jc w:val="center"/>
              <w:rPr>
                <w:rFonts w:ascii="Times New Roman" w:hAnsi="Times New Roman"/>
              </w:rPr>
            </w:pPr>
            <w:r>
              <w:rPr>
                <w:rFonts w:eastAsia="Times New Roman" w:cs="Times New Roman" w:ascii="Times New Roman" w:hAnsi="Times New Roman"/>
                <w:i/>
                <w:sz w:val="20"/>
                <w:szCs w:val="20"/>
                <w:lang w:val="lv-LV" w:eastAsia="ar-SA"/>
              </w:rPr>
              <w:t>Sastādīšanas vieta</w:t>
            </w:r>
          </w:p>
        </w:tc>
        <w:tc>
          <w:tcPr>
            <w:tcW w:w="3777" w:type="dxa"/>
            <w:tcBorders>
              <w:top w:val="single" w:sz="4" w:space="0" w:color="00000A"/>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i/>
                <w:i/>
                <w:sz w:val="20"/>
                <w:szCs w:val="20"/>
                <w:lang w:val="lv-LV" w:eastAsia="ar-SA"/>
              </w:rPr>
            </w:pPr>
            <w:r>
              <w:rPr>
                <w:rFonts w:eastAsia="Times New Roman" w:cs="Times New Roman" w:ascii="Times New Roman" w:hAnsi="Times New Roman"/>
                <w:i/>
                <w:sz w:val="20"/>
                <w:szCs w:val="20"/>
                <w:lang w:val="lv-LV" w:eastAsia="ar-SA"/>
              </w:rPr>
            </w:r>
          </w:p>
        </w:tc>
        <w:tc>
          <w:tcPr>
            <w:tcW w:w="2892" w:type="dxa"/>
            <w:tcBorders>
              <w:top w:val="single" w:sz="4" w:space="0" w:color="00000A"/>
              <w:bottom w:val="single" w:sz="4" w:space="0" w:color="00000A"/>
            </w:tcBorders>
            <w:shd w:fill="auto" w:val="clear"/>
          </w:tcPr>
          <w:p>
            <w:pPr>
              <w:pStyle w:val="Normal"/>
              <w:widowControl w:val="false"/>
              <w:suppressAutoHyphens w:val="true"/>
              <w:spacing w:lineRule="auto" w:line="276"/>
              <w:ind w:left="0" w:right="-1" w:hanging="0"/>
              <w:jc w:val="center"/>
              <w:rPr>
                <w:rFonts w:ascii="Times New Roman" w:hAnsi="Times New Roman"/>
              </w:rPr>
            </w:pPr>
            <w:r>
              <w:rPr>
                <w:rFonts w:eastAsia="Times New Roman" w:cs="Times New Roman" w:ascii="Times New Roman" w:hAnsi="Times New Roman"/>
                <w:i/>
                <w:sz w:val="20"/>
                <w:szCs w:val="20"/>
                <w:lang w:val="lv-LV" w:eastAsia="ar-SA"/>
              </w:rPr>
              <w:t>Datums</w:t>
            </w:r>
          </w:p>
        </w:tc>
      </w:tr>
    </w:tbl>
    <w:p>
      <w:pPr>
        <w:pStyle w:val="Normal"/>
        <w:tabs>
          <w:tab w:val="clear" w:pos="720"/>
          <w:tab w:val="left" w:pos="4680" w:leader="none"/>
          <w:tab w:val="left" w:pos="4860" w:leader="none"/>
          <w:tab w:val="left" w:pos="8100" w:leader="none"/>
        </w:tabs>
        <w:suppressAutoHyphens w:val="true"/>
        <w:spacing w:lineRule="auto" w:line="276"/>
        <w:ind w:left="0" w:right="98" w:firstLine="284"/>
        <w:jc w:val="both"/>
        <w:rPr>
          <w:rFonts w:ascii="Times New Roman" w:hAnsi="Times New Roman" w:eastAsia="Times New Roman" w:cs="Times New Roman"/>
          <w:color w:val="000000"/>
          <w:spacing w:val="-1"/>
          <w:lang w:val="lv-LV" w:eastAsia="ar-SA"/>
        </w:rPr>
      </w:pPr>
      <w:r>
        <w:rPr>
          <w:rFonts w:eastAsia="Times New Roman" w:cs="Times New Roman" w:ascii="Times New Roman" w:hAnsi="Times New Roman"/>
          <w:color w:val="000000"/>
          <w:spacing w:val="-1"/>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284"/>
        <w:jc w:val="both"/>
        <w:rPr>
          <w:rFonts w:ascii="Times New Roman" w:hAnsi="Times New Roman" w:eastAsia="Times New Roman" w:cs="Times New Roman"/>
          <w:color w:val="000000"/>
          <w:spacing w:val="-1"/>
          <w:lang w:val="lv-LV" w:eastAsia="ar-SA"/>
        </w:rPr>
      </w:pPr>
      <w:r>
        <w:rPr>
          <w:rFonts w:eastAsia="Times New Roman" w:cs="Times New Roman" w:ascii="Times New Roman" w:hAnsi="Times New Roman"/>
          <w:color w:val="000000"/>
          <w:spacing w:val="-1"/>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lang w:val="lv-LV" w:eastAsia="ar-SA"/>
        </w:rPr>
        <w:t>Saskaņā ar iepirkuma „</w:t>
      </w:r>
      <w:r>
        <w:rPr>
          <w:rFonts w:eastAsia="Times New Roman" w:cs="Times New Roman" w:ascii="Times New Roman" w:hAnsi="Times New Roman"/>
          <w:b/>
          <w:bCs/>
          <w:lang w:val="lv-LV" w:eastAsia="lv-LV"/>
        </w:rPr>
        <w:t>Dabasgāzes piegāde</w:t>
      </w:r>
      <w:r>
        <w:rPr>
          <w:rFonts w:eastAsia="Times New Roman" w:cs="Times New Roman" w:ascii="Times New Roman" w:hAnsi="Times New Roman"/>
          <w:b/>
          <w:bCs/>
          <w:lang w:val="lv-LV" w:eastAsia="ar-SA"/>
        </w:rPr>
        <w:t>”</w:t>
      </w:r>
      <w:r>
        <w:rPr>
          <w:rFonts w:eastAsia="Times New Roman" w:cs="Times New Roman" w:ascii="Times New Roman" w:hAnsi="Times New Roman"/>
          <w:lang w:val="lv-LV" w:eastAsia="ar-SA"/>
        </w:rPr>
        <w:t xml:space="preserve">, </w:t>
      </w:r>
      <w:r>
        <w:rPr>
          <w:rFonts w:eastAsia="Times New Roman" w:cs="Times New Roman" w:ascii="Times New Roman" w:hAnsi="Times New Roman"/>
          <w:b/>
          <w:bCs/>
          <w:szCs w:val="22"/>
          <w:lang w:val="lv-LV" w:eastAsia="ar-SA"/>
        </w:rPr>
        <w:t>DE 2023/2</w:t>
      </w:r>
      <w:r>
        <w:rPr>
          <w:rFonts w:eastAsia="Times New Roman" w:cs="Times New Roman" w:ascii="Times New Roman" w:hAnsi="Times New Roman"/>
          <w:szCs w:val="22"/>
          <w:lang w:val="lv-LV" w:eastAsia="ar-SA"/>
        </w:rPr>
        <w:t xml:space="preserve"> N</w:t>
      </w:r>
      <w:r>
        <w:rPr>
          <w:rFonts w:eastAsia="Times New Roman" w:cs="Times New Roman" w:ascii="Times New Roman" w:hAnsi="Times New Roman"/>
          <w:lang w:val="lv-LV" w:eastAsia="ar-SA"/>
        </w:rPr>
        <w:t xml:space="preserve">olikumu, mēs apstiprinām, ka piekrītam iepirkuma noteikumiem, un piedāvājam piegādāt dabasgāzi visā Iepirkuma līguma darbības laikā , t.i. </w:t>
      </w:r>
      <w:r>
        <w:rPr>
          <w:rFonts w:eastAsia="Times New Roman" w:cs="Times New Roman" w:ascii="Times New Roman" w:hAnsi="Times New Roman"/>
          <w:b/>
          <w:bCs/>
          <w:color w:val="00000A"/>
          <w:u w:val="none"/>
          <w:lang w:val="lv-LV" w:eastAsia="ar-SA"/>
        </w:rPr>
        <w:t>no 2023.gada 1.</w:t>
      </w:r>
      <w:r>
        <w:rPr>
          <w:rFonts w:eastAsia="Times New Roman" w:cs="Times New Roman" w:ascii="Times New Roman" w:hAnsi="Times New Roman"/>
          <w:b/>
          <w:bCs/>
          <w:color w:val="00000A"/>
          <w:kern w:val="2"/>
          <w:sz w:val="24"/>
          <w:szCs w:val="24"/>
          <w:u w:val="none"/>
          <w:lang w:val="lv-LV" w:eastAsia="ar-SA" w:bidi="hi-IN"/>
        </w:rPr>
        <w:t>aprīļa</w:t>
      </w:r>
      <w:r>
        <w:rPr>
          <w:rFonts w:eastAsia="Times New Roman" w:cs="Times New Roman" w:ascii="Times New Roman" w:hAnsi="Times New Roman"/>
          <w:b/>
          <w:bCs/>
          <w:color w:val="00000A"/>
          <w:u w:val="none"/>
          <w:lang w:val="lv-LV" w:eastAsia="ar-SA"/>
        </w:rPr>
        <w:t xml:space="preserve"> līdz 2024.gada </w:t>
      </w:r>
      <w:r>
        <w:rPr>
          <w:rFonts w:eastAsia="Times New Roman" w:cs="Times New Roman" w:ascii="Times New Roman" w:hAnsi="Times New Roman"/>
          <w:b/>
          <w:bCs/>
          <w:color w:val="00000A"/>
          <w:u w:val="none"/>
          <w:shd w:fill="auto" w:val="clear"/>
          <w:lang w:val="lv-LV" w:eastAsia="ar-SA"/>
        </w:rPr>
        <w:t>31.</w:t>
      </w:r>
      <w:r>
        <w:rPr>
          <w:rFonts w:eastAsia="Times New Roman" w:cs="Times New Roman" w:ascii="Times New Roman" w:hAnsi="Times New Roman"/>
          <w:b/>
          <w:bCs/>
          <w:color w:val="00000A"/>
          <w:kern w:val="2"/>
          <w:sz w:val="24"/>
          <w:szCs w:val="24"/>
          <w:u w:val="none"/>
          <w:shd w:fill="auto" w:val="clear"/>
          <w:lang w:val="lv-LV" w:eastAsia="ar-SA" w:bidi="hi-IN"/>
        </w:rPr>
        <w:t>martam</w:t>
      </w:r>
      <w:r>
        <w:rPr>
          <w:rFonts w:eastAsia="Times New Roman" w:cs="Times New Roman" w:ascii="Times New Roman" w:hAnsi="Times New Roman"/>
          <w:lang w:val="lv-LV" w:eastAsia="ar-SA"/>
        </w:rPr>
        <w:t>, par finanšu piedāvājumā piedāvāto cenu.</w:t>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sz w:val="22"/>
          <w:szCs w:val="22"/>
          <w:lang w:val="lv-LV" w:eastAsia="ar-SA"/>
        </w:rPr>
        <w:t>Dabasgāzes cenā ir iekļautas visas ar iepirkumu saistītas izmaksas – uzglabāšanas izmaksas (atbilstoši grupētās jaudas produktam), pārvades sistēmas pakalpojuma – pārvades jauda izmaksas, atlaides un piemaksas, maksa par balansēšanu pakalpojumu, kā arī visi nodokļi (izņemot akcīzes un pievienotās vērtības nodokli) un nodevas, ja tādas ir paredzētas, kā arī visi iespējamie riski, kas saistīti ar cenu svārstībām plānotajā Līguma izpildes laikā.</w:t>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sz w:val="22"/>
          <w:szCs w:val="22"/>
          <w:lang w:val="lv-LV" w:eastAsia="ar-SA"/>
        </w:rPr>
        <w:t xml:space="preserve">Dabasgāzes cenā neiekļauj </w:t>
      </w:r>
      <w:r>
        <w:rPr>
          <w:rFonts w:eastAsia="Times New Roman" w:cs="Times New Roman" w:ascii="Times New Roman" w:hAnsi="Times New Roman"/>
          <w:b w:val="false"/>
          <w:bCs w:val="false"/>
          <w:color w:val="00000A"/>
          <w:sz w:val="22"/>
          <w:szCs w:val="22"/>
          <w:lang w:val="lv-LV" w:eastAsia="ar-SA"/>
        </w:rPr>
        <w:t>pārvades sistēmas pakalpojums (izejas punkts Latvijas lietotāju apgādei),</w:t>
      </w:r>
      <w:r>
        <w:rPr>
          <w:rFonts w:eastAsia="Times New Roman" w:cs="Times New Roman" w:ascii="Times New Roman" w:hAnsi="Times New Roman"/>
          <w:color w:val="00000A"/>
          <w:sz w:val="22"/>
          <w:szCs w:val="22"/>
          <w:lang w:val="lv-LV" w:eastAsia="ar-SA"/>
        </w:rPr>
        <w:t xml:space="preserve"> sadales pakalpoj</w:t>
      </w:r>
      <w:r>
        <w:rPr>
          <w:rFonts w:eastAsia="Times New Roman" w:cs="Times New Roman" w:ascii="Times New Roman" w:hAnsi="Times New Roman"/>
          <w:sz w:val="22"/>
          <w:szCs w:val="22"/>
          <w:lang w:val="lv-LV" w:eastAsia="ar-SA"/>
        </w:rPr>
        <w:t>uma izmaksas, akcīzes un pievienotās vērtības nodokli.</w:t>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rFonts w:ascii="Times New Roman" w:hAnsi="Times New Roman" w:eastAsia="Times New Roman" w:cs="Times New Roman"/>
          <w:sz w:val="22"/>
          <w:szCs w:val="22"/>
          <w:lang w:val="lv-LV" w:eastAsia="ar-SA"/>
        </w:rPr>
      </w:pPr>
      <w:r>
        <w:rPr>
          <w:rFonts w:eastAsia="Times New Roman" w:cs="Times New Roman" w:ascii="Times New Roman" w:hAnsi="Times New Roman"/>
          <w:sz w:val="22"/>
          <w:szCs w:val="22"/>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sz w:val="22"/>
          <w:szCs w:val="22"/>
          <w:lang w:val="lv-LV" w:eastAsia="ar-SA"/>
        </w:rPr>
        <w:t>Dabasgāzes cenu par 1 MWh jānorāda ar 5 (piecām) zīmēm aiz komata.</w:t>
      </w:r>
    </w:p>
    <w:p>
      <w:pPr>
        <w:pStyle w:val="Normal"/>
        <w:spacing w:lineRule="auto" w:line="276"/>
        <w:rPr>
          <w:rFonts w:ascii="Times New Roman" w:hAnsi="Times New Roman"/>
          <w:lang w:val="lv-LV"/>
        </w:rPr>
      </w:pPr>
      <w:r>
        <w:rPr>
          <w:rFonts w:ascii="Times New Roman" w:hAnsi="Times New Roman"/>
          <w:lang w:val="lv-LV"/>
        </w:rPr>
      </w:r>
    </w:p>
    <w:tbl>
      <w:tblPr>
        <w:tblW w:w="9645" w:type="dxa"/>
        <w:jc w:val="left"/>
        <w:tblInd w:w="0" w:type="dxa"/>
        <w:tblLayout w:type="fixed"/>
        <w:tblCellMar>
          <w:top w:w="55" w:type="dxa"/>
          <w:left w:w="2" w:type="dxa"/>
          <w:bottom w:w="55" w:type="dxa"/>
          <w:right w:w="50" w:type="dxa"/>
        </w:tblCellMar>
      </w:tblPr>
      <w:tblGrid>
        <w:gridCol w:w="3630"/>
        <w:gridCol w:w="6014"/>
      </w:tblGrid>
      <w:tr>
        <w:trPr/>
        <w:tc>
          <w:tcPr>
            <w:tcW w:w="3630" w:type="dxa"/>
            <w:vMerge w:val="restart"/>
            <w:tcBorders>
              <w:top w:val="single" w:sz="2" w:space="0" w:color="000001"/>
              <w:left w:val="single" w:sz="2" w:space="0" w:color="000001"/>
              <w:bottom w:val="single" w:sz="2" w:space="0" w:color="000001"/>
            </w:tcBorders>
            <w:shd w:fill="auto" w:val="clear"/>
            <w:vAlign w:val="center"/>
          </w:tcPr>
          <w:p>
            <w:pPr>
              <w:pStyle w:val="TableContents"/>
              <w:widowControl w:val="false"/>
              <w:spacing w:lineRule="auto" w:line="276"/>
              <w:jc w:val="center"/>
              <w:rPr>
                <w:rFonts w:ascii="Times New Roman" w:hAnsi="Times New Roman"/>
              </w:rPr>
            </w:pPr>
            <w:r>
              <w:rPr>
                <w:rFonts w:ascii="Times New Roman" w:hAnsi="Times New Roman"/>
                <w:b/>
                <w:bCs/>
              </w:rPr>
              <w:t>Dabasgāzes cena</w:t>
            </w:r>
          </w:p>
        </w:tc>
        <w:tc>
          <w:tcPr>
            <w:tcW w:w="601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76"/>
              <w:jc w:val="center"/>
              <w:rPr>
                <w:rFonts w:ascii="Times New Roman" w:hAnsi="Times New Roman"/>
              </w:rPr>
            </w:pPr>
            <w:r>
              <w:rPr>
                <w:rFonts w:ascii="Times New Roman" w:hAnsi="Times New Roman"/>
                <w:b/>
                <w:bCs/>
              </w:rPr>
              <w:t>Dabasgāzes cena par 1 MWh , EUR</w:t>
            </w:r>
          </w:p>
        </w:tc>
      </w:tr>
      <w:tr>
        <w:trPr>
          <w:trHeight w:val="582" w:hRule="atLeast"/>
        </w:trPr>
        <w:tc>
          <w:tcPr>
            <w:tcW w:w="3630" w:type="dxa"/>
            <w:vMerge w:val="continue"/>
            <w:tcBorders>
              <w:top w:val="single" w:sz="2" w:space="0" w:color="000001"/>
              <w:left w:val="single" w:sz="2" w:space="0" w:color="000001"/>
              <w:bottom w:val="single" w:sz="2" w:space="0" w:color="000001"/>
            </w:tcBorders>
            <w:shd w:fill="auto" w:val="clear"/>
            <w:vAlign w:val="center"/>
          </w:tcPr>
          <w:p>
            <w:pPr>
              <w:pStyle w:val="Normal"/>
              <w:widowControl w:val="false"/>
              <w:spacing w:lineRule="auto" w:line="276"/>
              <w:rPr>
                <w:rFonts w:ascii="Times New Roman" w:hAnsi="Times New Roman"/>
              </w:rPr>
            </w:pPr>
            <w:r>
              <w:rPr>
                <w:rFonts w:ascii="Times New Roman" w:hAnsi="Times New Roman"/>
              </w:rPr>
            </w:r>
          </w:p>
        </w:tc>
        <w:tc>
          <w:tcPr>
            <w:tcW w:w="601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76"/>
              <w:jc w:val="center"/>
              <w:rPr>
                <w:rFonts w:ascii="Times New Roman" w:hAnsi="Times New Roman"/>
                <w:b/>
                <w:b/>
                <w:bCs/>
              </w:rPr>
            </w:pPr>
            <w:r>
              <w:rPr>
                <w:rFonts w:ascii="Times New Roman" w:hAnsi="Times New Roman"/>
                <w:b/>
                <w:bCs/>
              </w:rPr>
            </w:r>
          </w:p>
        </w:tc>
      </w:tr>
    </w:tbl>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jc w:val="right"/>
        <w:rPr>
          <w:rFonts w:ascii="Times New Roman" w:hAnsi="Times New Roman" w:eastAsia="Times New Roman" w:cs="Times New Roman"/>
          <w:szCs w:val="20"/>
          <w:lang w:val="lv-LV" w:eastAsia="lv-LV"/>
        </w:rPr>
      </w:pPr>
      <w:r>
        <w:rPr>
          <w:rFonts w:eastAsia="Times New Roman" w:cs="Times New Roman" w:ascii="Times New Roman" w:hAnsi="Times New Roman"/>
          <w:szCs w:val="20"/>
          <w:lang w:val="lv-LV" w:eastAsia="lv-LV"/>
        </w:rPr>
      </w:r>
    </w:p>
    <w:tbl>
      <w:tblPr>
        <w:tblW w:w="10035" w:type="dxa"/>
        <w:jc w:val="left"/>
        <w:tblInd w:w="0" w:type="dxa"/>
        <w:tblLayout w:type="fixed"/>
        <w:tblCellMar>
          <w:top w:w="0" w:type="dxa"/>
          <w:left w:w="0" w:type="dxa"/>
          <w:bottom w:w="0" w:type="dxa"/>
          <w:right w:w="0" w:type="dxa"/>
        </w:tblCellMar>
      </w:tblPr>
      <w:tblGrid>
        <w:gridCol w:w="5948"/>
        <w:gridCol w:w="4086"/>
      </w:tblGrid>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Vārds, uzvārds: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Amata nosaukums: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Paraksts: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Datums:</w:t>
            </w:r>
          </w:p>
          <w:p>
            <w:pPr>
              <w:pStyle w:val="Normal"/>
              <w:widowControl w:val="false"/>
              <w:spacing w:lineRule="auto" w:line="276"/>
              <w:jc w:val="right"/>
              <w:rPr>
                <w:rFonts w:ascii="Times New Roman" w:hAnsi="Times New Roman"/>
                <w:sz w:val="22"/>
                <w:szCs w:val="22"/>
                <w:lang w:val="lv-LV"/>
              </w:rPr>
            </w:pPr>
            <w:r>
              <w:rPr>
                <w:rFonts w:ascii="Times New Roman" w:hAnsi="Times New Roman"/>
                <w:sz w:val="22"/>
                <w:szCs w:val="22"/>
                <w:lang w:val="lv-LV"/>
              </w:rPr>
            </w:r>
          </w:p>
          <w:p>
            <w:pPr>
              <w:pStyle w:val="Normal"/>
              <w:widowControl w:val="false"/>
              <w:spacing w:lineRule="auto" w:line="276"/>
              <w:jc w:val="right"/>
              <w:rPr>
                <w:rFonts w:ascii="Times New Roman" w:hAnsi="Times New Roman"/>
                <w:sz w:val="22"/>
                <w:szCs w:val="22"/>
                <w:lang w:val="lv-LV"/>
              </w:rPr>
            </w:pPr>
            <w:r>
              <w:rPr>
                <w:rFonts w:ascii="Times New Roman" w:hAnsi="Times New Roman"/>
                <w:sz w:val="22"/>
                <w:szCs w:val="22"/>
                <w:lang w:val="lv-LV"/>
              </w:rPr>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p>
            <w:pPr>
              <w:pStyle w:val="Normal"/>
              <w:widowControl w:val="false"/>
              <w:snapToGrid w:val="false"/>
              <w:spacing w:lineRule="auto" w:line="276"/>
              <w:jc w:val="center"/>
              <w:rPr>
                <w:rFonts w:ascii="Times New Roman" w:hAnsi="Times New Roman" w:cs="Arial"/>
                <w:sz w:val="22"/>
                <w:szCs w:val="22"/>
                <w:lang w:val="lv-LV"/>
              </w:rPr>
            </w:pPr>
            <w:r>
              <w:rPr>
                <w:rFonts w:cs="Arial" w:ascii="Times New Roman" w:hAnsi="Times New Roman"/>
                <w:sz w:val="22"/>
                <w:szCs w:val="22"/>
                <w:lang w:val="lv-LV"/>
              </w:rPr>
            </w:r>
          </w:p>
          <w:p>
            <w:pPr>
              <w:pStyle w:val="Normal"/>
              <w:widowControl w:val="false"/>
              <w:snapToGrid w:val="false"/>
              <w:spacing w:lineRule="auto" w:line="276"/>
              <w:jc w:val="center"/>
              <w:rPr>
                <w:rFonts w:ascii="Times New Roman" w:hAnsi="Times New Roman"/>
              </w:rPr>
            </w:pPr>
            <w:r>
              <w:rPr>
                <w:rFonts w:cs="Arial" w:ascii="Times New Roman" w:hAnsi="Times New Roman"/>
                <w:sz w:val="22"/>
                <w:szCs w:val="22"/>
                <w:lang w:val="lv-LV"/>
              </w:rPr>
              <w:t>Z.v.</w:t>
            </w:r>
          </w:p>
        </w:tc>
      </w:tr>
    </w:tbl>
    <w:p>
      <w:pPr>
        <w:pStyle w:val="Normal"/>
        <w:spacing w:lineRule="auto" w:line="276"/>
        <w:rPr/>
      </w:pPr>
      <w:r>
        <w:rPr/>
      </w:r>
    </w:p>
    <w:sectPr>
      <w:headerReference w:type="default" r:id="rId5"/>
      <w:headerReference w:type="first" r:id="rId6"/>
      <w:footerReference w:type="default" r:id="rId7"/>
      <w:footerReference w:type="first" r:id="rId8"/>
      <w:type w:val="nextPage"/>
      <w:pgSz w:w="11906" w:h="16838"/>
      <w:pgMar w:left="1134" w:right="1134" w:gutter="0" w:header="0" w:top="1134"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Liberation Sans">
    <w:altName w:val="Arial"/>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8</w:t>
    </w:r>
    <w:r>
      <w:rPr/>
      <w:fldChar w:fldCharType="end"/>
    </w:r>
  </w:p>
  <w:p>
    <w:pPr>
      <w:pStyle w:val="Footer"/>
      <w:jc w:val="center"/>
      <w:rPr/>
    </w:pPr>
    <w:r>
      <w:rPr/>
    </w:r>
  </w:p>
  <w:p>
    <w:pPr>
      <w:pStyle w:val="Footer"/>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21"/>
        <w:szCs w:val="21"/>
        <w:u w:val="single"/>
      </w:rPr>
    </w:pPr>
    <w:r>
      <w:rPr>
        <w:sz w:val="21"/>
        <w:szCs w:val="21"/>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21"/>
        <w:szCs w:val="21"/>
        <w:u w:val="single"/>
      </w:rPr>
    </w:pPr>
    <w:r>
      <w:rPr>
        <w:sz w:val="21"/>
        <w:szCs w:val="21"/>
        <w:u w:val="sing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2"/>
        <w:b/>
        <w:iCs/>
        <w:bCs/>
      </w:rPr>
    </w:lvl>
    <w:lvl w:ilvl="1">
      <w:start w:val="1"/>
      <w:numFmt w:val="decimal"/>
      <w:lvlText w:val="%1.%2."/>
      <w:lvlJc w:val="left"/>
      <w:pPr>
        <w:tabs>
          <w:tab w:val="num" w:pos="720"/>
        </w:tabs>
        <w:ind w:left="858" w:hanging="432"/>
      </w:pPr>
      <w:rPr>
        <w:smallCaps w:val="false"/>
        <w:caps w:val="false"/>
        <w:dstrike w:val="false"/>
        <w:strike w:val="false"/>
        <w:vertAlign w:val="baseline"/>
        <w:position w:val="0"/>
        <w:sz w:val="22"/>
        <w:sz w:val="22"/>
        <w:i/>
        <w:b/>
        <w:bCs/>
        <w:vanish w:val="false"/>
        <w:rFonts w:cs="Times New Roman"/>
        <w:color w:val="000000"/>
        <w:lang w:val="lv-LV"/>
      </w:rPr>
    </w:lvl>
    <w:lvl w:ilvl="2">
      <w:start w:val="1"/>
      <w:numFmt w:val="decimal"/>
      <w:lvlText w:val="%1.%2.%3."/>
      <w:lvlJc w:val="left"/>
      <w:pPr>
        <w:tabs>
          <w:tab w:val="num" w:pos="0"/>
        </w:tabs>
        <w:ind w:left="1781" w:hanging="504"/>
      </w:pPr>
      <w:rPr>
        <w:sz w:val="22"/>
        <w:szCs w:val="24"/>
        <w:lang w:val="lv-LV"/>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3">
    <w:name w:val="Heading 3"/>
    <w:basedOn w:val="Normal"/>
    <w:qFormat/>
    <w:pPr>
      <w:keepNext w:val="true"/>
      <w:jc w:val="center"/>
      <w:outlineLvl w:val="2"/>
    </w:pPr>
    <w:rPr>
      <w:b/>
      <w:sz w:val="18"/>
      <w:u w:val="single"/>
    </w:rPr>
  </w:style>
  <w:style w:type="paragraph" w:styleId="Heading4">
    <w:name w:val="Heading 4"/>
    <w:basedOn w:val="Normal"/>
    <w:qFormat/>
    <w:pPr>
      <w:keepNext w:val="true"/>
      <w:jc w:val="center"/>
      <w:outlineLvl w:val="3"/>
    </w:pPr>
    <w:rPr>
      <w:i/>
    </w:rPr>
  </w:style>
  <w:style w:type="character" w:styleId="FontStyle88">
    <w:name w:val="Font Style88"/>
    <w:qFormat/>
    <w:rPr>
      <w:rFonts w:ascii="Arial Narrow" w:hAnsi="Arial Narrow" w:cs="Arial Narrow"/>
      <w:sz w:val="22"/>
    </w:rPr>
  </w:style>
  <w:style w:type="character" w:styleId="InternetLink">
    <w:name w:val="Hyperlink"/>
    <w:rPr>
      <w:color w:val="000080"/>
      <w:u w:val="single"/>
      <w:lang w:val="zxx" w:eastAsia="zxx" w:bidi="zxx"/>
    </w:rPr>
  </w:style>
  <w:style w:type="character" w:styleId="WW8Num3z0">
    <w:name w:val="WW8Num3z0"/>
    <w:qFormat/>
    <w:rPr>
      <w:b/>
      <w:bCs/>
      <w:szCs w:val="22"/>
      <w:lang w:val="lv-LV"/>
    </w:rPr>
  </w:style>
  <w:style w:type="character" w:styleId="WW8Num3z1">
    <w:name w:val="WW8Num3z1"/>
    <w:qFormat/>
    <w:rPr>
      <w:rFonts w:ascii="Times New Roman" w:hAnsi="Times New Roman" w:eastAsia="Times New Roman" w:cs="Times New Roman"/>
      <w:b w:val="false"/>
      <w:bCs/>
      <w:i/>
      <w:caps w:val="false"/>
      <w:smallCaps w:val="false"/>
      <w:strike w:val="false"/>
      <w:dstrike w:val="false"/>
      <w:vanish w:val="false"/>
      <w:color w:val="000000"/>
      <w:kern w:val="0"/>
      <w:position w:val="0"/>
      <w:sz w:val="24"/>
      <w:sz w:val="24"/>
      <w:szCs w:val="22"/>
      <w:vertAlign w:val="baseline"/>
      <w:lang w:val="lv-LV" w:eastAsia="zh-CN" w:bidi="zxx"/>
    </w:rPr>
  </w:style>
  <w:style w:type="character" w:styleId="WW8Num3z2">
    <w:name w:val="WW8Num3z2"/>
    <w:qFormat/>
    <w:rPr>
      <w:rFonts w:ascii="Times New Roman" w:hAnsi="Times New Roman" w:cs="Times New Roman"/>
      <w:bCs/>
      <w:sz w:val="24"/>
      <w:szCs w:val="24"/>
      <w:lang w:val="lv-LV"/>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320" w:leader="none"/>
        <w:tab w:val="right" w:pos="8640" w:leader="none"/>
      </w:tabs>
    </w:pPr>
    <w:rPr/>
  </w:style>
  <w:style w:type="paragraph" w:styleId="ListParagraph">
    <w:name w:val="List Paragraph"/>
    <w:basedOn w:val="Normal"/>
    <w:qFormat/>
    <w:pPr>
      <w:spacing w:before="0" w:after="160"/>
      <w:ind w:left="720" w:right="0" w:hanging="0"/>
      <w:contextualSpacing/>
    </w:pPr>
    <w:rPr/>
  </w:style>
  <w:style w:type="paragraph" w:styleId="ListParagraph1">
    <w:name w:val="List Paragraph1"/>
    <w:basedOn w:val="Normal"/>
    <w:qFormat/>
    <w:pPr>
      <w:ind w:left="720" w:right="0" w:hanging="0"/>
    </w:pPr>
    <w:rPr>
      <w:rFonts w:eastAsia="Times New Roman" w:cs="Times New Roman"/>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FrameContents">
    <w:name w:val="Frame Contents"/>
    <w:basedOn w:val="Normal"/>
    <w:qFormat/>
    <w:pPr/>
    <w:rPr/>
  </w:style>
  <w:style w:type="paragraph" w:styleId="Default">
    <w:name w:val="Default"/>
    <w:qFormat/>
    <w:pPr>
      <w:widowControl/>
      <w:suppressAutoHyphens w:val="true"/>
      <w:overflowPunct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is.gov.lv/EKEIS/Supplier" TargetMode="External"/><Relationship Id="rId3" Type="http://schemas.openxmlformats.org/officeDocument/2006/relationships/hyperlink" Target="mailto:sekretariats@rigassatiksme.lv" TargetMode="External"/><Relationship Id="rId4" Type="http://schemas.openxmlformats.org/officeDocument/2006/relationships/hyperlink" Target="http://www.dobelesenergija.lv/"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413</TotalTime>
  <Application>LibreOffice/7.2.2.2$Windows_X86_64 LibreOffice_project/02b2acce88a210515b4a5bb2e46cbfb63fe97d56</Application>
  <AppVersion>15.0000</AppVersion>
  <Pages>8</Pages>
  <Words>1904</Words>
  <Characters>13868</Characters>
  <CharactersWithSpaces>15744</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2018-11-28T14:34:28Z</dcterms:created>
  <dc:creator/>
  <dc:description/>
  <dc:language>lv-LV</dc:language>
  <cp:lastModifiedBy/>
  <cp:lastPrinted>2023-02-10T09:55:52Z</cp:lastPrinted>
  <dcterms:modified xsi:type="dcterms:W3CDTF">2023-02-10T14:22:22Z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